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26" w:rsidRDefault="0095582E" w:rsidP="001A5370">
      <w:pPr>
        <w:tabs>
          <w:tab w:val="left" w:pos="2552"/>
        </w:tabs>
        <w:spacing w:line="360" w:lineRule="auto"/>
        <w:ind w:left="2550" w:hanging="2550"/>
        <w:jc w:val="both"/>
        <w:rPr>
          <w:rFonts w:cs="Times New Roman"/>
          <w:color w:val="000000"/>
        </w:rPr>
      </w:pPr>
      <w:r w:rsidRPr="00726CAD">
        <w:rPr>
          <w:rFonts w:cs="Times New Roman"/>
          <w:b/>
          <w:bCs/>
          <w:color w:val="000000"/>
        </w:rPr>
        <w:t xml:space="preserve">MINOR </w:t>
      </w:r>
      <w:r w:rsidR="00726CAD" w:rsidRPr="00726CAD">
        <w:rPr>
          <w:rFonts w:cs="Times New Roman"/>
          <w:b/>
          <w:bCs/>
          <w:color w:val="000000"/>
        </w:rPr>
        <w:t>thesis topic</w:t>
      </w:r>
      <w:r w:rsidR="00726CAD">
        <w:rPr>
          <w:rFonts w:cs="Times New Roman"/>
          <w:color w:val="000000"/>
        </w:rPr>
        <w:t xml:space="preserve">: </w:t>
      </w:r>
      <w:r w:rsidR="00726CAD">
        <w:rPr>
          <w:rFonts w:cs="Times New Roman"/>
          <w:color w:val="000000"/>
        </w:rPr>
        <w:tab/>
      </w:r>
      <w:r w:rsidR="00080FD2" w:rsidRPr="00080FD2">
        <w:rPr>
          <w:rFonts w:cs="Times New Roman"/>
          <w:color w:val="000000"/>
          <w:lang w:val="en-GB"/>
        </w:rPr>
        <w:t xml:space="preserve">The relationship between positive psychological capital, </w:t>
      </w:r>
      <w:r w:rsidR="00080FD2" w:rsidRPr="00080FD2">
        <w:rPr>
          <w:rFonts w:cs="Times New Roman"/>
          <w:color w:val="000000"/>
          <w:lang w:val="en-GB"/>
        </w:rPr>
        <w:br/>
        <w:t xml:space="preserve">employee engagement and organizational citizenship behaviour: A case study of </w:t>
      </w:r>
      <w:r w:rsidR="00080FD2" w:rsidRPr="00080FD2">
        <w:rPr>
          <w:rFonts w:cs="Times New Roman"/>
          <w:color w:val="000000"/>
        </w:rPr>
        <w:t xml:space="preserve">an </w:t>
      </w:r>
      <w:r w:rsidR="00080FD2" w:rsidRPr="00080FD2">
        <w:rPr>
          <w:rFonts w:cs="Times New Roman"/>
          <w:color w:val="000000"/>
          <w:lang w:val="en-GB"/>
        </w:rPr>
        <w:t xml:space="preserve">oil and gas company, </w:t>
      </w:r>
      <w:proofErr w:type="spellStart"/>
      <w:r w:rsidR="00080FD2" w:rsidRPr="00080FD2">
        <w:rPr>
          <w:rFonts w:cs="Times New Roman"/>
          <w:color w:val="000000"/>
          <w:lang w:val="en-GB"/>
        </w:rPr>
        <w:t>Songkhla</w:t>
      </w:r>
      <w:proofErr w:type="spellEnd"/>
    </w:p>
    <w:p w:rsidR="00726CAD" w:rsidRPr="00195223" w:rsidRDefault="00726CAD" w:rsidP="001A5370">
      <w:pPr>
        <w:tabs>
          <w:tab w:val="left" w:pos="2552"/>
        </w:tabs>
        <w:spacing w:line="360" w:lineRule="auto"/>
        <w:ind w:left="2550" w:hanging="2550"/>
        <w:jc w:val="both"/>
        <w:rPr>
          <w:rFonts w:cs="Times New Roman"/>
          <w:color w:val="000000"/>
        </w:rPr>
      </w:pPr>
      <w:r w:rsidRPr="00726CAD">
        <w:rPr>
          <w:rFonts w:cs="Times New Roman"/>
          <w:b/>
          <w:bCs/>
          <w:color w:val="000000"/>
        </w:rPr>
        <w:t>Keywords</w:t>
      </w:r>
      <w:r w:rsidR="00184381">
        <w:rPr>
          <w:rFonts w:cs="Times New Roman"/>
          <w:color w:val="000000"/>
        </w:rPr>
        <w:t xml:space="preserve">: </w:t>
      </w:r>
      <w:r w:rsidR="00184381">
        <w:rPr>
          <w:rFonts w:cs="Times New Roman"/>
          <w:color w:val="000000"/>
        </w:rPr>
        <w:tab/>
      </w:r>
      <w:r w:rsidR="00080FD2" w:rsidRPr="008630FE">
        <w:t xml:space="preserve">Positive Psychological Capital, Employee Engagement, Organizational Citizenship </w:t>
      </w:r>
      <w:proofErr w:type="spellStart"/>
      <w:r w:rsidR="00080FD2" w:rsidRPr="008630FE">
        <w:t>Behaviour</w:t>
      </w:r>
      <w:proofErr w:type="spellEnd"/>
    </w:p>
    <w:p w:rsidR="00083726" w:rsidRPr="00195223" w:rsidRDefault="00083726" w:rsidP="001A5370">
      <w:pPr>
        <w:tabs>
          <w:tab w:val="left" w:pos="2552"/>
        </w:tabs>
        <w:spacing w:line="360" w:lineRule="auto"/>
        <w:ind w:left="3600" w:hanging="3600"/>
        <w:jc w:val="both"/>
        <w:rPr>
          <w:rFonts w:cs="Times New Roman"/>
          <w:color w:val="000000"/>
        </w:rPr>
      </w:pPr>
      <w:r w:rsidRPr="00195223">
        <w:rPr>
          <w:rFonts w:cs="Times New Roman"/>
          <w:b/>
          <w:bCs/>
          <w:color w:val="000000"/>
        </w:rPr>
        <w:t>Author</w:t>
      </w:r>
      <w:r w:rsidR="00726CAD">
        <w:rPr>
          <w:rFonts w:cs="Times New Roman"/>
          <w:b/>
          <w:bCs/>
          <w:color w:val="000000"/>
        </w:rPr>
        <w:t>:</w:t>
      </w:r>
      <w:r w:rsidRPr="00195223">
        <w:rPr>
          <w:rFonts w:cs="Times New Roman"/>
          <w:b/>
          <w:bCs/>
          <w:color w:val="000000"/>
        </w:rPr>
        <w:tab/>
      </w:r>
      <w:r w:rsidR="00080FD2" w:rsidRPr="008630FE">
        <w:t xml:space="preserve">Miss </w:t>
      </w:r>
      <w:proofErr w:type="spellStart"/>
      <w:r w:rsidR="00080FD2" w:rsidRPr="008630FE">
        <w:t>Jakita</w:t>
      </w:r>
      <w:proofErr w:type="spellEnd"/>
      <w:r w:rsidR="00080FD2" w:rsidRPr="008630FE">
        <w:t xml:space="preserve"> </w:t>
      </w:r>
      <w:proofErr w:type="spellStart"/>
      <w:r w:rsidR="00080FD2" w:rsidRPr="008630FE">
        <w:t>Maka</w:t>
      </w:r>
      <w:proofErr w:type="spellEnd"/>
      <w:r w:rsidR="00080FD2" w:rsidRPr="008630FE">
        <w:t>-A-</w:t>
      </w:r>
      <w:proofErr w:type="spellStart"/>
      <w:r w:rsidR="00080FD2" w:rsidRPr="008630FE">
        <w:t>Pirak</w:t>
      </w:r>
      <w:proofErr w:type="spellEnd"/>
    </w:p>
    <w:p w:rsidR="00083726" w:rsidRDefault="00083726" w:rsidP="001A5370">
      <w:pPr>
        <w:tabs>
          <w:tab w:val="left" w:pos="2552"/>
        </w:tabs>
        <w:spacing w:line="360" w:lineRule="auto"/>
        <w:ind w:left="3600" w:hanging="3600"/>
        <w:jc w:val="both"/>
        <w:rPr>
          <w:rFonts w:cs="Times New Roman"/>
          <w:color w:val="000000"/>
        </w:rPr>
      </w:pPr>
      <w:r w:rsidRPr="00195223">
        <w:rPr>
          <w:rFonts w:cs="Times New Roman"/>
          <w:b/>
          <w:bCs/>
          <w:color w:val="000000"/>
        </w:rPr>
        <w:t>Major Program</w:t>
      </w:r>
      <w:r w:rsidR="00726CAD">
        <w:rPr>
          <w:rFonts w:cs="Times New Roman"/>
          <w:b/>
          <w:bCs/>
          <w:color w:val="000000"/>
        </w:rPr>
        <w:t>:</w:t>
      </w:r>
      <w:r w:rsidRPr="00195223">
        <w:rPr>
          <w:rFonts w:cs="Times New Roman"/>
          <w:color w:val="000000"/>
        </w:rPr>
        <w:tab/>
        <w:t>Business Administration (International Program)</w:t>
      </w:r>
    </w:p>
    <w:p w:rsidR="00726CAD" w:rsidRPr="00414F3A" w:rsidRDefault="00726CAD" w:rsidP="001A5370">
      <w:pPr>
        <w:spacing w:line="360" w:lineRule="auto"/>
        <w:jc w:val="both"/>
        <w:rPr>
          <w:rFonts w:cs="Times New Roman"/>
          <w:b/>
          <w:bCs/>
        </w:rPr>
      </w:pPr>
      <w:r w:rsidRPr="00414F3A">
        <w:rPr>
          <w:rFonts w:cs="Times New Roman"/>
          <w:b/>
          <w:bCs/>
        </w:rPr>
        <w:t>Work-Position and Address</w:t>
      </w:r>
      <w:r>
        <w:rPr>
          <w:rFonts w:cs="Times New Roman"/>
          <w:b/>
          <w:bCs/>
        </w:rPr>
        <w:t>:</w:t>
      </w:r>
    </w:p>
    <w:p w:rsidR="00726CAD" w:rsidRDefault="00080FD2" w:rsidP="001A5370">
      <w:pPr>
        <w:spacing w:line="360" w:lineRule="auto"/>
        <w:ind w:left="2160"/>
        <w:jc w:val="both"/>
        <w:rPr>
          <w:rFonts w:cs="Times New Roman"/>
        </w:rPr>
      </w:pPr>
      <w:r>
        <w:rPr>
          <w:rFonts w:cs="Times New Roman"/>
        </w:rPr>
        <w:t xml:space="preserve">      Manager</w:t>
      </w:r>
    </w:p>
    <w:p w:rsidR="00726CAD" w:rsidRDefault="00080FD2" w:rsidP="001A5370">
      <w:pPr>
        <w:spacing w:line="360" w:lineRule="auto"/>
        <w:ind w:left="2160"/>
        <w:jc w:val="both"/>
        <w:rPr>
          <w:rFonts w:cs="Times New Roman"/>
        </w:rPr>
      </w:pPr>
      <w:r>
        <w:rPr>
          <w:rFonts w:cs="Times New Roman"/>
        </w:rPr>
        <w:t xml:space="preserve">     </w:t>
      </w:r>
      <w:r w:rsidR="00726CAD">
        <w:rPr>
          <w:rFonts w:cs="Times New Roman"/>
        </w:rPr>
        <w:t xml:space="preserve"> </w:t>
      </w:r>
      <w:r>
        <w:rPr>
          <w:rFonts w:cs="Times New Roman"/>
        </w:rPr>
        <w:t xml:space="preserve">V.K. Oil </w:t>
      </w:r>
      <w:proofErr w:type="spellStart"/>
      <w:r w:rsidR="00726CAD">
        <w:rPr>
          <w:rFonts w:cs="Times New Roman"/>
        </w:rPr>
        <w:t>Co.</w:t>
      </w:r>
      <w:proofErr w:type="gramStart"/>
      <w:r w:rsidR="00726CAD">
        <w:rPr>
          <w:rFonts w:cs="Times New Roman"/>
        </w:rPr>
        <w:t>,Ltd</w:t>
      </w:r>
      <w:proofErr w:type="spellEnd"/>
      <w:proofErr w:type="gramEnd"/>
      <w:r w:rsidR="00726CAD">
        <w:rPr>
          <w:rFonts w:cs="Times New Roman"/>
        </w:rPr>
        <w:t>.</w:t>
      </w:r>
    </w:p>
    <w:p w:rsidR="00726CAD" w:rsidRPr="00495E1D" w:rsidRDefault="00726CAD" w:rsidP="001A5370">
      <w:pPr>
        <w:spacing w:line="360" w:lineRule="auto"/>
        <w:ind w:left="2520" w:hanging="360"/>
        <w:jc w:val="both"/>
      </w:pPr>
      <w:r>
        <w:rPr>
          <w:rFonts w:cs="Times New Roman"/>
        </w:rPr>
        <w:t xml:space="preserve">      </w:t>
      </w:r>
      <w:r w:rsidR="00080FD2">
        <w:rPr>
          <w:rFonts w:cs="Times New Roman"/>
        </w:rPr>
        <w:t xml:space="preserve">20/40 moo2 </w:t>
      </w:r>
      <w:proofErr w:type="spellStart"/>
      <w:r w:rsidR="00080FD2">
        <w:rPr>
          <w:rFonts w:cs="Times New Roman"/>
        </w:rPr>
        <w:t>Karnchanavanit</w:t>
      </w:r>
      <w:proofErr w:type="spellEnd"/>
      <w:r w:rsidR="00080FD2">
        <w:rPr>
          <w:rFonts w:cs="Times New Roman"/>
        </w:rPr>
        <w:t xml:space="preserve"> Rd. </w:t>
      </w:r>
      <w:proofErr w:type="spellStart"/>
      <w:r w:rsidR="00080FD2">
        <w:rPr>
          <w:rFonts w:cs="Times New Roman"/>
        </w:rPr>
        <w:t>Kaorupchang</w:t>
      </w:r>
      <w:proofErr w:type="spellEnd"/>
      <w:r w:rsidR="00080FD2">
        <w:rPr>
          <w:rFonts w:cs="Times New Roman"/>
        </w:rPr>
        <w:t xml:space="preserve"> </w:t>
      </w:r>
      <w:proofErr w:type="spellStart"/>
      <w:r w:rsidR="00080FD2">
        <w:rPr>
          <w:rFonts w:cs="Times New Roman"/>
        </w:rPr>
        <w:t>Meaung</w:t>
      </w:r>
      <w:proofErr w:type="spellEnd"/>
      <w:r w:rsidR="00080FD2">
        <w:rPr>
          <w:rFonts w:cs="Times New Roman"/>
        </w:rPr>
        <w:t xml:space="preserve">     </w:t>
      </w:r>
      <w:proofErr w:type="spellStart"/>
      <w:r w:rsidR="00080FD2">
        <w:rPr>
          <w:rFonts w:cs="Times New Roman"/>
        </w:rPr>
        <w:t>Songkhla</w:t>
      </w:r>
      <w:proofErr w:type="spellEnd"/>
      <w:r w:rsidR="00080FD2">
        <w:rPr>
          <w:rFonts w:cs="Times New Roman"/>
        </w:rPr>
        <w:t>, 90000</w:t>
      </w:r>
    </w:p>
    <w:p w:rsidR="00726CAD" w:rsidRPr="00495E1D" w:rsidRDefault="00726CAD" w:rsidP="001A5370">
      <w:pPr>
        <w:spacing w:line="360" w:lineRule="auto"/>
        <w:ind w:left="2160"/>
        <w:jc w:val="both"/>
      </w:pPr>
      <w:r>
        <w:t xml:space="preserve">      </w:t>
      </w:r>
      <w:r w:rsidRPr="00495E1D">
        <w:t>Mobile</w:t>
      </w:r>
      <w:r w:rsidR="00080FD2">
        <w:t>: +6683-1955448</w:t>
      </w:r>
    </w:p>
    <w:p w:rsidR="00726CAD" w:rsidRDefault="00726CAD" w:rsidP="001A5370">
      <w:pPr>
        <w:spacing w:line="360" w:lineRule="auto"/>
        <w:ind w:left="2160"/>
        <w:jc w:val="both"/>
      </w:pPr>
      <w:r>
        <w:t xml:space="preserve">      </w:t>
      </w:r>
      <w:r w:rsidRPr="00495E1D">
        <w:t xml:space="preserve">Email: </w:t>
      </w:r>
      <w:r>
        <w:t xml:space="preserve">  </w:t>
      </w:r>
      <w:hyperlink r:id="rId9" w:history="1">
        <w:r w:rsidR="00080FD2" w:rsidRPr="00C032E0">
          <w:rPr>
            <w:rStyle w:val="Hyperlink"/>
          </w:rPr>
          <w:t>vkoilth@gmail.com</w:t>
        </w:r>
      </w:hyperlink>
    </w:p>
    <w:p w:rsidR="00080FD2" w:rsidRDefault="00242A25" w:rsidP="001A5370">
      <w:pPr>
        <w:spacing w:line="360" w:lineRule="auto"/>
        <w:jc w:val="both"/>
        <w:rPr>
          <w:rFonts w:cs="Times New Roman"/>
          <w:color w:val="000000"/>
        </w:rPr>
      </w:pPr>
      <w:r w:rsidRPr="00242A25">
        <w:rPr>
          <w:b/>
          <w:bCs/>
        </w:rPr>
        <w:t>Advisor:</w:t>
      </w:r>
      <w:r>
        <w:rPr>
          <w:b/>
          <w:bCs/>
        </w:rPr>
        <w:tab/>
      </w:r>
      <w:r>
        <w:rPr>
          <w:b/>
          <w:bCs/>
        </w:rPr>
        <w:tab/>
        <w:t xml:space="preserve">      </w:t>
      </w:r>
      <w:proofErr w:type="spellStart"/>
      <w:r w:rsidR="00080FD2" w:rsidRPr="008630FE">
        <w:rPr>
          <w:rFonts w:cs="Times New Roman"/>
          <w:color w:val="000000"/>
        </w:rPr>
        <w:t>Dr.Daraneekorn</w:t>
      </w:r>
      <w:proofErr w:type="spellEnd"/>
      <w:r w:rsidR="00080FD2" w:rsidRPr="008630FE">
        <w:rPr>
          <w:rFonts w:cs="Times New Roman"/>
          <w:color w:val="000000"/>
        </w:rPr>
        <w:t xml:space="preserve"> </w:t>
      </w:r>
      <w:proofErr w:type="spellStart"/>
      <w:r w:rsidR="00080FD2" w:rsidRPr="008630FE">
        <w:rPr>
          <w:rFonts w:cs="Times New Roman"/>
          <w:color w:val="000000"/>
        </w:rPr>
        <w:t>Supanti</w:t>
      </w:r>
      <w:proofErr w:type="spellEnd"/>
    </w:p>
    <w:p w:rsidR="00233F42" w:rsidRPr="00242A25" w:rsidRDefault="00080FD2" w:rsidP="001A5370">
      <w:pPr>
        <w:spacing w:line="360" w:lineRule="auto"/>
        <w:jc w:val="both"/>
      </w:pPr>
      <w:r>
        <w:tab/>
      </w:r>
      <w:r>
        <w:tab/>
      </w:r>
      <w:r>
        <w:tab/>
        <w:t xml:space="preserve">      Faculty of Management Sciences</w:t>
      </w:r>
    </w:p>
    <w:p w:rsidR="00726CAD" w:rsidRDefault="00233F42" w:rsidP="001A5370">
      <w:pPr>
        <w:tabs>
          <w:tab w:val="left" w:pos="2552"/>
        </w:tabs>
        <w:spacing w:line="360" w:lineRule="auto"/>
        <w:ind w:left="3600" w:hanging="3600"/>
        <w:jc w:val="both"/>
        <w:rPr>
          <w:rFonts w:cs="Times New Roman"/>
          <w:color w:val="000000"/>
        </w:rPr>
      </w:pPr>
      <w:r>
        <w:tab/>
      </w:r>
      <w:r w:rsidRPr="00495E1D">
        <w:t xml:space="preserve">Email: </w:t>
      </w:r>
      <w:r>
        <w:t xml:space="preserve">  </w:t>
      </w:r>
      <w:hyperlink r:id="rId10" w:history="1">
        <w:r w:rsidR="00080FD2" w:rsidRPr="00080FD2">
          <w:rPr>
            <w:rStyle w:val="Hyperlink"/>
          </w:rPr>
          <w:t>daraneekorn.s@psu.ac.th</w:t>
        </w:r>
      </w:hyperlink>
    </w:p>
    <w:p w:rsidR="00233F42" w:rsidRPr="00195223" w:rsidRDefault="00233F42" w:rsidP="001A5370">
      <w:pPr>
        <w:tabs>
          <w:tab w:val="left" w:pos="2552"/>
        </w:tabs>
        <w:spacing w:line="360" w:lineRule="auto"/>
        <w:ind w:left="3600" w:hanging="3600"/>
        <w:jc w:val="both"/>
        <w:rPr>
          <w:rFonts w:cs="Times New Roman"/>
          <w:color w:val="000000"/>
        </w:rPr>
      </w:pPr>
    </w:p>
    <w:p w:rsidR="00233F42" w:rsidRDefault="00233F42" w:rsidP="001A5370">
      <w:pPr>
        <w:spacing w:line="360" w:lineRule="auto"/>
        <w:ind w:firstLine="720"/>
        <w:jc w:val="both"/>
        <w:rPr>
          <w:rFonts w:cs="Times New Roman"/>
        </w:rPr>
      </w:pPr>
      <w:r>
        <w:rPr>
          <w:b/>
          <w:bCs/>
          <w:szCs w:val="30"/>
        </w:rPr>
        <w:t>Abstract</w:t>
      </w:r>
    </w:p>
    <w:p w:rsidR="00440397" w:rsidRPr="00080FD2" w:rsidRDefault="00080FD2" w:rsidP="001A5370">
      <w:pPr>
        <w:spacing w:before="240" w:line="360" w:lineRule="auto"/>
        <w:ind w:firstLine="720"/>
        <w:jc w:val="both"/>
      </w:pPr>
      <w:r w:rsidRPr="008630FE">
        <w:t>The main aim of this study was to examine the relationship between psychological capital (</w:t>
      </w:r>
      <w:proofErr w:type="spellStart"/>
      <w:r w:rsidRPr="008630FE">
        <w:t>PsyCap</w:t>
      </w:r>
      <w:proofErr w:type="spellEnd"/>
      <w:r w:rsidRPr="008630FE">
        <w:t xml:space="preserve">), employee engagement, and organization citizenship </w:t>
      </w:r>
      <w:proofErr w:type="spellStart"/>
      <w:r w:rsidRPr="008630FE">
        <w:t>behaviour</w:t>
      </w:r>
      <w:proofErr w:type="spellEnd"/>
      <w:r w:rsidRPr="008630FE">
        <w:t xml:space="preserve"> (OCB) by using a case study of an oil and gas company located in </w:t>
      </w:r>
      <w:proofErr w:type="spellStart"/>
      <w:r w:rsidRPr="008630FE">
        <w:t>Songkhla</w:t>
      </w:r>
      <w:proofErr w:type="spellEnd"/>
      <w:r w:rsidRPr="008630FE">
        <w:t xml:space="preserve"> province. Data from 136 employees were </w:t>
      </w:r>
      <w:proofErr w:type="spellStart"/>
      <w:r w:rsidRPr="008630FE">
        <w:t>analysed</w:t>
      </w:r>
      <w:proofErr w:type="spellEnd"/>
      <w:r w:rsidRPr="008630FE">
        <w:t xml:space="preserve"> using questionnaires. The relationship between </w:t>
      </w:r>
      <w:proofErr w:type="spellStart"/>
      <w:r w:rsidRPr="008630FE">
        <w:t>PsyCap</w:t>
      </w:r>
      <w:proofErr w:type="spellEnd"/>
      <w:r w:rsidRPr="008630FE">
        <w:t xml:space="preserve"> and employee engagement is highly correlated. Similarly, the correlation between </w:t>
      </w:r>
      <w:proofErr w:type="spellStart"/>
      <w:r w:rsidRPr="008630FE">
        <w:t>PsyCap</w:t>
      </w:r>
      <w:proofErr w:type="spellEnd"/>
      <w:r w:rsidRPr="008630FE">
        <w:t xml:space="preserve"> and OCB is high. </w:t>
      </w:r>
      <w:r w:rsidRPr="008630FE">
        <w:rPr>
          <w:rFonts w:cs="Times New Roman"/>
        </w:rPr>
        <w:t xml:space="preserve">Results suggest that employees who have higher level of </w:t>
      </w:r>
      <w:proofErr w:type="spellStart"/>
      <w:r w:rsidRPr="008630FE">
        <w:rPr>
          <w:rFonts w:cs="Times New Roman"/>
        </w:rPr>
        <w:t>PsyCap</w:t>
      </w:r>
      <w:proofErr w:type="spellEnd"/>
      <w:r w:rsidRPr="008630FE">
        <w:rPr>
          <w:rFonts w:cs="Times New Roman"/>
        </w:rPr>
        <w:t xml:space="preserve"> tend to have higher level of engagement and OCB. The organization may initiate HR practices aiming </w:t>
      </w:r>
      <w:r w:rsidRPr="008630FE">
        <w:rPr>
          <w:szCs w:val="30"/>
        </w:rPr>
        <w:t>at</w:t>
      </w:r>
      <w:r w:rsidRPr="008630FE">
        <w:rPr>
          <w:rFonts w:cs="Times New Roman"/>
        </w:rPr>
        <w:t xml:space="preserve"> promoting positive </w:t>
      </w:r>
      <w:proofErr w:type="spellStart"/>
      <w:r w:rsidRPr="008630FE">
        <w:rPr>
          <w:rFonts w:cs="Times New Roman"/>
        </w:rPr>
        <w:t>PsyCap</w:t>
      </w:r>
      <w:proofErr w:type="spellEnd"/>
      <w:r w:rsidRPr="008630FE">
        <w:rPr>
          <w:rFonts w:cs="Times New Roman"/>
        </w:rPr>
        <w:t xml:space="preserve"> among employees to enhance </w:t>
      </w:r>
      <w:r w:rsidRPr="008630FE">
        <w:t xml:space="preserve">their attitude and </w:t>
      </w:r>
      <w:proofErr w:type="spellStart"/>
      <w:r w:rsidRPr="008630FE">
        <w:t>behaviour</w:t>
      </w:r>
      <w:proofErr w:type="spellEnd"/>
      <w:r w:rsidRPr="008630FE">
        <w:t xml:space="preserve"> like employee engagement and OCB.</w:t>
      </w:r>
    </w:p>
    <w:p w:rsidR="00440397" w:rsidRDefault="00440397" w:rsidP="001A5370">
      <w:pPr>
        <w:spacing w:line="360" w:lineRule="auto"/>
        <w:jc w:val="both"/>
        <w:rPr>
          <w:b/>
          <w:bCs/>
          <w:szCs w:val="30"/>
        </w:rPr>
      </w:pPr>
    </w:p>
    <w:p w:rsidR="00440397" w:rsidRDefault="00440397" w:rsidP="001A5370">
      <w:pPr>
        <w:spacing w:line="360" w:lineRule="auto"/>
        <w:jc w:val="both"/>
        <w:rPr>
          <w:b/>
          <w:bCs/>
          <w:szCs w:val="30"/>
        </w:rPr>
      </w:pPr>
    </w:p>
    <w:p w:rsidR="001A5370" w:rsidRDefault="001A5370" w:rsidP="001A5370">
      <w:pPr>
        <w:spacing w:line="360" w:lineRule="auto"/>
        <w:jc w:val="both"/>
        <w:rPr>
          <w:b/>
          <w:bCs/>
          <w:szCs w:val="30"/>
        </w:rPr>
      </w:pPr>
    </w:p>
    <w:p w:rsidR="00182EFF" w:rsidRDefault="006760FC" w:rsidP="001A5370">
      <w:pPr>
        <w:spacing w:line="360" w:lineRule="auto"/>
        <w:jc w:val="center"/>
        <w:rPr>
          <w:b/>
          <w:bCs/>
          <w:szCs w:val="30"/>
        </w:rPr>
      </w:pPr>
      <w:r>
        <w:rPr>
          <w:b/>
          <w:bCs/>
          <w:szCs w:val="30"/>
        </w:rPr>
        <w:lastRenderedPageBreak/>
        <w:t>Introduction</w:t>
      </w:r>
    </w:p>
    <w:p w:rsidR="001A5370" w:rsidRDefault="00080FD2" w:rsidP="001A5370">
      <w:pPr>
        <w:spacing w:line="360" w:lineRule="auto"/>
        <w:jc w:val="both"/>
        <w:rPr>
          <w:rFonts w:cs="Times New Roman"/>
          <w:bCs/>
          <w:lang w:val="en-GB"/>
        </w:rPr>
      </w:pPr>
      <w:r w:rsidRPr="008630FE">
        <w:t>This study focused on the relationship between positive psychological capital (</w:t>
      </w:r>
      <w:proofErr w:type="spellStart"/>
      <w:r w:rsidRPr="008630FE">
        <w:t>PsyCap</w:t>
      </w:r>
      <w:proofErr w:type="spellEnd"/>
      <w:r w:rsidRPr="008630FE">
        <w:t xml:space="preserve">), employee engagement, and organizational citizenship </w:t>
      </w:r>
      <w:proofErr w:type="spellStart"/>
      <w:r w:rsidRPr="008630FE">
        <w:t>behaviour</w:t>
      </w:r>
      <w:proofErr w:type="spellEnd"/>
      <w:r w:rsidRPr="008630FE">
        <w:t xml:space="preserve"> (OCB) among employees in </w:t>
      </w:r>
      <w:r w:rsidRPr="008630FE">
        <w:rPr>
          <w:lang w:val="en-AU"/>
        </w:rPr>
        <w:t>an</w:t>
      </w:r>
      <w:r w:rsidRPr="008630FE">
        <w:t xml:space="preserve"> oil and gas company. Employee engagement can be described as employees feeling committed to, involved with, and enthusiastic about their job (Phillips &amp; Gully, 2014). Engagement has been linked with commitment to high level of job performance both for the aspect of the job required by the organization and discretionary </w:t>
      </w:r>
      <w:proofErr w:type="spellStart"/>
      <w:r w:rsidRPr="008630FE">
        <w:t>behaviour</w:t>
      </w:r>
      <w:proofErr w:type="spellEnd"/>
      <w:r w:rsidRPr="008630FE">
        <w:t xml:space="preserve"> such as helping others at work (Phillips &amp; Gully, 2014; Shuck, </w:t>
      </w:r>
      <w:proofErr w:type="spellStart"/>
      <w:r w:rsidRPr="008630FE">
        <w:t>Reio</w:t>
      </w:r>
      <w:proofErr w:type="spellEnd"/>
      <w:r w:rsidRPr="008630FE">
        <w:t>, &amp; Rocco, 2011).</w:t>
      </w:r>
      <w:r>
        <w:t xml:space="preserve"> </w:t>
      </w:r>
      <w:proofErr w:type="spellStart"/>
      <w:r w:rsidRPr="008630FE">
        <w:t>PsyCap</w:t>
      </w:r>
      <w:proofErr w:type="spellEnd"/>
      <w:r w:rsidRPr="008630FE">
        <w:t xml:space="preserve"> has been associated with positive individual outcomes within the organization, such as employee work performance and job satisfaction </w:t>
      </w:r>
      <w:r w:rsidRPr="008630FE">
        <w:rPr>
          <w:noProof/>
        </w:rPr>
        <w:t>(Luthans, Avolio, Avey, &amp; Norman, 2007)</w:t>
      </w:r>
      <w:r w:rsidRPr="008630FE">
        <w:t xml:space="preserve">. More recently, </w:t>
      </w:r>
      <w:proofErr w:type="spellStart"/>
      <w:r w:rsidRPr="008630FE">
        <w:t>PsyCap</w:t>
      </w:r>
      <w:proofErr w:type="spellEnd"/>
      <w:r w:rsidRPr="008630FE">
        <w:t xml:space="preserve"> has been recognized as a positive leadership tool, enabling leaders to address employee health and psychological well-being, rather than just their work-related performance </w:t>
      </w:r>
      <w:r w:rsidRPr="008630FE">
        <w:rPr>
          <w:noProof/>
        </w:rPr>
        <w:t>(Luthans, Youssef, Sweetman, &amp; Harms, 2013)</w:t>
      </w:r>
      <w:r w:rsidRPr="008630FE">
        <w:t xml:space="preserve">. As </w:t>
      </w:r>
      <w:proofErr w:type="spellStart"/>
      <w:r w:rsidRPr="008630FE">
        <w:t>PsyCap</w:t>
      </w:r>
      <w:proofErr w:type="spellEnd"/>
      <w:r w:rsidRPr="008630FE">
        <w:t xml:space="preserve"> has been an important concept for organization success, this perspective leads to the focus of this study on the relationship between </w:t>
      </w:r>
      <w:proofErr w:type="spellStart"/>
      <w:r w:rsidRPr="008630FE">
        <w:t>PsyCap</w:t>
      </w:r>
      <w:proofErr w:type="spellEnd"/>
      <w:r w:rsidRPr="008630FE">
        <w:t>, employee engagement, and OCB.</w:t>
      </w:r>
      <w:r w:rsidR="00DE28A9">
        <w:t xml:space="preserve"> </w:t>
      </w:r>
      <w:r w:rsidR="00DE28A9" w:rsidRPr="008630FE">
        <w:t xml:space="preserve">The aims and objectives of the study were established based on the preliminary literature review and the establishment of the problem of the research. The aim of the study was stated as follows: </w:t>
      </w:r>
      <w:r w:rsidR="00DE28A9" w:rsidRPr="008630FE">
        <w:rPr>
          <w:rFonts w:cs="Times New Roman"/>
          <w:bCs/>
        </w:rPr>
        <w:t>to examine the relationship between psychological capital (</w:t>
      </w:r>
      <w:proofErr w:type="spellStart"/>
      <w:r w:rsidR="00DE28A9" w:rsidRPr="008630FE">
        <w:rPr>
          <w:rFonts w:cs="Times New Roman"/>
          <w:bCs/>
        </w:rPr>
        <w:t>PsyCap</w:t>
      </w:r>
      <w:proofErr w:type="spellEnd"/>
      <w:r w:rsidR="00DE28A9" w:rsidRPr="008630FE">
        <w:rPr>
          <w:rFonts w:cs="Times New Roman"/>
          <w:bCs/>
        </w:rPr>
        <w:t xml:space="preserve">), employee engagement, and organizational citizenship </w:t>
      </w:r>
      <w:proofErr w:type="spellStart"/>
      <w:r w:rsidR="00DE28A9" w:rsidRPr="008630FE">
        <w:rPr>
          <w:rFonts w:cs="Times New Roman"/>
          <w:bCs/>
        </w:rPr>
        <w:t>behaviour</w:t>
      </w:r>
      <w:proofErr w:type="spellEnd"/>
      <w:r w:rsidR="00DE28A9" w:rsidRPr="008630FE">
        <w:rPr>
          <w:rFonts w:cs="Times New Roman"/>
          <w:bCs/>
        </w:rPr>
        <w:t xml:space="preserve"> (OCB) among employees.</w:t>
      </w:r>
      <w:r w:rsidR="00DE28A9" w:rsidRPr="008630FE">
        <w:t xml:space="preserve"> </w:t>
      </w:r>
      <w:r w:rsidR="00DE28A9" w:rsidRPr="008630FE">
        <w:rPr>
          <w:rFonts w:cs="Times New Roman"/>
          <w:bCs/>
          <w:lang w:val="en-GB"/>
        </w:rPr>
        <w:t xml:space="preserve">To examine the level of </w:t>
      </w:r>
      <w:proofErr w:type="spellStart"/>
      <w:r w:rsidR="00DE28A9" w:rsidRPr="008630FE">
        <w:rPr>
          <w:rFonts w:cs="Times New Roman"/>
          <w:bCs/>
          <w:lang w:val="en-GB"/>
        </w:rPr>
        <w:t>PsyCap</w:t>
      </w:r>
      <w:proofErr w:type="spellEnd"/>
      <w:r w:rsidR="00DE28A9" w:rsidRPr="008630FE">
        <w:rPr>
          <w:rFonts w:cs="Times New Roman"/>
          <w:bCs/>
          <w:lang w:val="en-GB"/>
        </w:rPr>
        <w:t>, employee engagement, and OCB</w:t>
      </w:r>
      <w:r w:rsidR="00DE28A9">
        <w:rPr>
          <w:rFonts w:cs="Times New Roman"/>
          <w:bCs/>
          <w:lang w:val="en-GB"/>
        </w:rPr>
        <w:t xml:space="preserve"> and </w:t>
      </w:r>
      <w:proofErr w:type="gramStart"/>
      <w:r w:rsidR="00DE28A9" w:rsidRPr="008630FE">
        <w:rPr>
          <w:rFonts w:cs="Times New Roman"/>
          <w:bCs/>
          <w:lang w:val="en-GB"/>
        </w:rPr>
        <w:t>To</w:t>
      </w:r>
      <w:proofErr w:type="gramEnd"/>
      <w:r w:rsidR="00DE28A9" w:rsidRPr="008630FE">
        <w:rPr>
          <w:rFonts w:cs="Times New Roman"/>
          <w:bCs/>
          <w:lang w:val="en-GB"/>
        </w:rPr>
        <w:t xml:space="preserve"> investigate the relationship between </w:t>
      </w:r>
      <w:proofErr w:type="spellStart"/>
      <w:r w:rsidR="00DE28A9">
        <w:rPr>
          <w:rFonts w:cs="Times New Roman"/>
          <w:bCs/>
          <w:lang w:val="en-GB"/>
        </w:rPr>
        <w:t>PsyCap</w:t>
      </w:r>
      <w:proofErr w:type="spellEnd"/>
      <w:r w:rsidR="00DE28A9">
        <w:rPr>
          <w:rFonts w:cs="Times New Roman"/>
          <w:bCs/>
          <w:lang w:val="en-GB"/>
        </w:rPr>
        <w:t xml:space="preserve">, employee engagement. </w:t>
      </w:r>
      <w:r w:rsidR="00DE28A9" w:rsidRPr="00DE28A9">
        <w:rPr>
          <w:rFonts w:cs="Times New Roman"/>
          <w:bCs/>
          <w:lang w:val="en-GB"/>
        </w:rPr>
        <w:t xml:space="preserve">This research can provide insights for industrial managers to understand how the state of </w:t>
      </w:r>
      <w:proofErr w:type="spellStart"/>
      <w:r w:rsidR="00DE28A9" w:rsidRPr="00DE28A9">
        <w:rPr>
          <w:rFonts w:cs="Times New Roman"/>
          <w:bCs/>
          <w:lang w:val="en-GB"/>
        </w:rPr>
        <w:t>PsyCap</w:t>
      </w:r>
      <w:proofErr w:type="spellEnd"/>
      <w:r w:rsidR="00DE28A9" w:rsidRPr="00DE28A9">
        <w:rPr>
          <w:rFonts w:cs="Times New Roman"/>
          <w:bCs/>
          <w:lang w:val="en-GB"/>
        </w:rPr>
        <w:t xml:space="preserve"> may improve the employee engagement and OCB which are desired attitude or behaviour of employees than can help the organization achieve its set goals. This could result in more effectively managed organizations that meet the needs of their employees and improve their organisational performance. </w:t>
      </w:r>
    </w:p>
    <w:p w:rsidR="0048204E" w:rsidRPr="0048204E" w:rsidRDefault="0048204E" w:rsidP="001A5370">
      <w:pPr>
        <w:spacing w:line="360" w:lineRule="auto"/>
        <w:jc w:val="both"/>
        <w:rPr>
          <w:rFonts w:cs="Times New Roman"/>
          <w:bCs/>
          <w:lang w:val="en-GB"/>
        </w:rPr>
      </w:pPr>
    </w:p>
    <w:p w:rsidR="00440397" w:rsidRDefault="00440397" w:rsidP="001A5370">
      <w:pPr>
        <w:spacing w:line="360" w:lineRule="auto"/>
        <w:jc w:val="center"/>
        <w:rPr>
          <w:b/>
          <w:bCs/>
          <w:szCs w:val="30"/>
        </w:rPr>
      </w:pPr>
      <w:r>
        <w:rPr>
          <w:b/>
          <w:bCs/>
          <w:szCs w:val="30"/>
        </w:rPr>
        <w:t>Literature</w:t>
      </w:r>
      <w:r w:rsidR="00F70517">
        <w:rPr>
          <w:b/>
          <w:bCs/>
          <w:szCs w:val="30"/>
        </w:rPr>
        <w:t xml:space="preserve"> </w:t>
      </w:r>
      <w:r w:rsidR="006760FC">
        <w:rPr>
          <w:b/>
          <w:bCs/>
          <w:szCs w:val="30"/>
        </w:rPr>
        <w:t>Review</w:t>
      </w:r>
    </w:p>
    <w:p w:rsidR="00DE28A9" w:rsidRPr="008630FE" w:rsidRDefault="00DE28A9" w:rsidP="001A5370">
      <w:pPr>
        <w:spacing w:line="360" w:lineRule="auto"/>
        <w:ind w:firstLine="720"/>
        <w:jc w:val="both"/>
      </w:pPr>
      <w:r>
        <w:t>J</w:t>
      </w:r>
      <w:r w:rsidRPr="008630FE">
        <w:t xml:space="preserve">ournals to ensure that the literature is well supported and has been evaluated for quality. The chapter opens with the most theoretical aspect, which is a review of the conceptual definitions that are important to the study. These definitions include positive psychological capital and its components, employee engagement and </w:t>
      </w:r>
      <w:proofErr w:type="spellStart"/>
      <w:r w:rsidRPr="008630FE">
        <w:t>organisational</w:t>
      </w:r>
      <w:proofErr w:type="spellEnd"/>
      <w:r w:rsidRPr="008630FE">
        <w:t xml:space="preserve"> citizenship </w:t>
      </w:r>
      <w:proofErr w:type="spellStart"/>
      <w:r w:rsidRPr="008630FE">
        <w:t>behaviour</w:t>
      </w:r>
      <w:proofErr w:type="spellEnd"/>
      <w:r w:rsidRPr="008630FE">
        <w:t xml:space="preserve"> (OCB). Next, a review of the theoretical basis of </w:t>
      </w:r>
      <w:proofErr w:type="spellStart"/>
      <w:r w:rsidRPr="008630FE">
        <w:lastRenderedPageBreak/>
        <w:t>PsyCap</w:t>
      </w:r>
      <w:proofErr w:type="spellEnd"/>
      <w:r w:rsidRPr="008630FE">
        <w:t xml:space="preserve">, employee engagement, and OCB are provided. The chapter then addresses the core relationship of the study, which is the relationship of </w:t>
      </w:r>
      <w:proofErr w:type="spellStart"/>
      <w:r w:rsidRPr="008630FE">
        <w:t>PsyCap</w:t>
      </w:r>
      <w:proofErr w:type="spellEnd"/>
      <w:r w:rsidRPr="008630FE">
        <w:t xml:space="preserve"> and employee engagement. Both theoretical and empirical findings are discussed. The chapter concludes with a presentation of the theoretical framework of the paper and the hypotheses that were studied in the primary research. </w:t>
      </w:r>
    </w:p>
    <w:p w:rsidR="00DE28A9" w:rsidRPr="0048204E" w:rsidRDefault="00DE28A9" w:rsidP="0048204E">
      <w:pPr>
        <w:spacing w:line="360" w:lineRule="auto"/>
        <w:jc w:val="both"/>
        <w:rPr>
          <w:i/>
        </w:rPr>
      </w:pPr>
      <w:r w:rsidRPr="00DE28A9">
        <w:rPr>
          <w:b/>
          <w:bCs/>
        </w:rPr>
        <w:t xml:space="preserve">Positive psychological capital, or </w:t>
      </w:r>
      <w:proofErr w:type="spellStart"/>
      <w:r w:rsidRPr="00DE28A9">
        <w:rPr>
          <w:b/>
          <w:bCs/>
        </w:rPr>
        <w:t>PsyCap</w:t>
      </w:r>
      <w:proofErr w:type="spellEnd"/>
      <w:r w:rsidRPr="00DE28A9">
        <w:rPr>
          <w:b/>
          <w:bCs/>
        </w:rPr>
        <w:t>,</w:t>
      </w:r>
      <w:r w:rsidRPr="008630FE">
        <w:t xml:space="preserve"> is a theoretical expansion of the economic model of capital and the previous applications to human relationships, including human capital (knowledge and skills) and social capital (relati</w:t>
      </w:r>
      <w:r>
        <w:t>onships) (</w:t>
      </w:r>
      <w:proofErr w:type="spellStart"/>
      <w:r>
        <w:t>Luthans</w:t>
      </w:r>
      <w:proofErr w:type="spellEnd"/>
      <w:r>
        <w:t xml:space="preserve"> et al., 2004). </w:t>
      </w:r>
      <w:r w:rsidRPr="008630FE">
        <w:t xml:space="preserve">While </w:t>
      </w:r>
      <w:proofErr w:type="spellStart"/>
      <w:r w:rsidRPr="008630FE">
        <w:t>PsyCap</w:t>
      </w:r>
      <w:proofErr w:type="spellEnd"/>
      <w:r w:rsidRPr="008630FE">
        <w:t xml:space="preserve"> is a relatively new theory, the term had been used sporadically previous to the current theory </w:t>
      </w:r>
      <w:r w:rsidRPr="008630FE">
        <w:rPr>
          <w:noProof/>
        </w:rPr>
        <w:t>(Avey et al., 2011</w:t>
      </w:r>
      <w:r w:rsidR="0048204E">
        <w:rPr>
          <w:noProof/>
        </w:rPr>
        <w:t>).</w:t>
      </w:r>
    </w:p>
    <w:p w:rsidR="00DE28A9" w:rsidRPr="008630FE" w:rsidRDefault="00DE28A9" w:rsidP="001A5370">
      <w:pPr>
        <w:spacing w:line="360" w:lineRule="auto"/>
        <w:ind w:firstLine="720"/>
        <w:jc w:val="both"/>
      </w:pPr>
      <w:r w:rsidRPr="00DE28A9">
        <w:rPr>
          <w:b/>
          <w:bCs/>
        </w:rPr>
        <w:t>Employee engagement</w:t>
      </w:r>
      <w:r w:rsidRPr="008630FE">
        <w:t xml:space="preserve"> refers to “an individual’s involvement with, satisfaction with, and enthusiasm for the work he or she does </w:t>
      </w:r>
      <w:r w:rsidRPr="008630FE">
        <w:rPr>
          <w:noProof/>
        </w:rPr>
        <w:t>(Robbins &amp; Judge, 2013, p. 77)</w:t>
      </w:r>
      <w:r w:rsidRPr="008630FE">
        <w:t xml:space="preserve">.” Thus, employee engagement is one of the positive attitudinal outcomes that can improve organizational and individual performance </w:t>
      </w:r>
      <w:r w:rsidRPr="008630FE">
        <w:rPr>
          <w:noProof/>
        </w:rPr>
        <w:t>(Larson, Norman, Hughes, &amp; Avey, 2013)</w:t>
      </w:r>
      <w:r w:rsidRPr="008630FE">
        <w:t xml:space="preserve">. Like </w:t>
      </w:r>
      <w:proofErr w:type="spellStart"/>
      <w:r w:rsidRPr="008630FE">
        <w:t>PsyCap</w:t>
      </w:r>
      <w:proofErr w:type="spellEnd"/>
      <w:r w:rsidRPr="008630FE">
        <w:t xml:space="preserve">, employee engagement is a theory based in positive organizational </w:t>
      </w:r>
      <w:proofErr w:type="spellStart"/>
      <w:r w:rsidRPr="008630FE">
        <w:t>behaviour</w:t>
      </w:r>
      <w:proofErr w:type="spellEnd"/>
      <w:r w:rsidRPr="008630FE">
        <w:t xml:space="preserve"> and positive psychology </w:t>
      </w:r>
      <w:r w:rsidRPr="008630FE">
        <w:rPr>
          <w:noProof/>
        </w:rPr>
        <w:t>(Robbins &amp; Judge, 2013)</w:t>
      </w:r>
      <w:r w:rsidRPr="008630FE">
        <w:t xml:space="preserve">. Employee engagement has significant implications for both workers and employers. For workers, employee engagement leads to more psychologically fulfilling workplace experiences, reducing stress, burnout, and other negative outcomes </w:t>
      </w:r>
      <w:r w:rsidRPr="008630FE">
        <w:rPr>
          <w:noProof/>
        </w:rPr>
        <w:t>(Bakker et al., 2014)</w:t>
      </w:r>
      <w:r w:rsidRPr="008630FE">
        <w:t xml:space="preserve">. For employers, employee engagement increases the likelihood of employees engaging in organizational citizenship </w:t>
      </w:r>
      <w:proofErr w:type="spellStart"/>
      <w:r w:rsidRPr="008630FE">
        <w:t>behaviours</w:t>
      </w:r>
      <w:proofErr w:type="spellEnd"/>
      <w:r w:rsidRPr="008630FE">
        <w:t xml:space="preserve"> (OCB) and reduces the likelihood of negative </w:t>
      </w:r>
      <w:proofErr w:type="spellStart"/>
      <w:r w:rsidRPr="008630FE">
        <w:t>behaviours</w:t>
      </w:r>
      <w:proofErr w:type="spellEnd"/>
      <w:r w:rsidRPr="008630FE">
        <w:t xml:space="preserve"> like absenteeism </w:t>
      </w:r>
      <w:r w:rsidRPr="008630FE">
        <w:rPr>
          <w:noProof/>
        </w:rPr>
        <w:t>(Robbins &amp; Judge, 2013)</w:t>
      </w:r>
      <w:r w:rsidRPr="008630FE">
        <w:t xml:space="preserve">. Thus, increasing employee engagement is an important positive organizational </w:t>
      </w:r>
      <w:proofErr w:type="spellStart"/>
      <w:r w:rsidRPr="008630FE">
        <w:t>behaviour</w:t>
      </w:r>
      <w:proofErr w:type="spellEnd"/>
      <w:r w:rsidRPr="008630FE">
        <w:t xml:space="preserve"> intervention (Larson et al., 2013). However, there is some danger that employee engagement can be a meaningless term, so it must be used with care </w:t>
      </w:r>
      <w:r w:rsidRPr="008630FE">
        <w:rPr>
          <w:noProof/>
        </w:rPr>
        <w:t>(Robbins &amp; Judge, 2013)</w:t>
      </w:r>
      <w:r w:rsidRPr="008630FE">
        <w:t xml:space="preserve">. </w:t>
      </w:r>
    </w:p>
    <w:p w:rsidR="00DE28A9" w:rsidRDefault="00DE28A9" w:rsidP="001A5370">
      <w:pPr>
        <w:spacing w:line="360" w:lineRule="auto"/>
        <w:ind w:firstLine="720"/>
        <w:jc w:val="both"/>
      </w:pPr>
      <w:r w:rsidRPr="00DE28A9">
        <w:rPr>
          <w:b/>
          <w:bCs/>
        </w:rPr>
        <w:t xml:space="preserve">Organizational citizenship </w:t>
      </w:r>
      <w:proofErr w:type="spellStart"/>
      <w:r w:rsidRPr="00DE28A9">
        <w:rPr>
          <w:b/>
          <w:bCs/>
        </w:rPr>
        <w:t>behaviour</w:t>
      </w:r>
      <w:proofErr w:type="spellEnd"/>
      <w:r w:rsidRPr="00DE28A9">
        <w:rPr>
          <w:b/>
          <w:bCs/>
        </w:rPr>
        <w:t xml:space="preserve"> (OCB</w:t>
      </w:r>
      <w:r w:rsidRPr="008630FE">
        <w:t>) continues to be of substantial interest to researchers and practitioners (</w:t>
      </w:r>
      <w:proofErr w:type="spellStart"/>
      <w:r w:rsidRPr="008630FE">
        <w:t>LePine</w:t>
      </w:r>
      <w:proofErr w:type="spellEnd"/>
      <w:r w:rsidRPr="008630FE">
        <w:t xml:space="preserve">, </w:t>
      </w:r>
      <w:proofErr w:type="spellStart"/>
      <w:r w:rsidRPr="008630FE">
        <w:t>Erez</w:t>
      </w:r>
      <w:proofErr w:type="spellEnd"/>
      <w:r w:rsidRPr="008630FE">
        <w:t xml:space="preserve">, &amp; Johnson, 2002). There are almost 30 different forms of OCB that many researchers have described. The root of organization citizenship </w:t>
      </w:r>
      <w:proofErr w:type="spellStart"/>
      <w:r w:rsidRPr="008630FE">
        <w:t>behaviour</w:t>
      </w:r>
      <w:proofErr w:type="spellEnd"/>
      <w:r w:rsidRPr="008630FE">
        <w:t xml:space="preserve"> or OCB started from Barnard (1938) who pointed out the importance of oneself to commit in organization after that so many researchers develops from Organ’s study (1988). He defined OCB as cautious </w:t>
      </w:r>
      <w:proofErr w:type="spellStart"/>
      <w:r w:rsidRPr="008630FE">
        <w:t>behaviour</w:t>
      </w:r>
      <w:proofErr w:type="spellEnd"/>
      <w:r w:rsidRPr="008630FE">
        <w:t xml:space="preserve"> that benefit the organization, and </w:t>
      </w:r>
      <w:proofErr w:type="spellStart"/>
      <w:r w:rsidRPr="008630FE">
        <w:t>favours</w:t>
      </w:r>
      <w:proofErr w:type="spellEnd"/>
      <w:r w:rsidRPr="008630FE">
        <w:t xml:space="preserve"> efficiency in organization even if they are not forced by rules or used in the reward system. Various authors have different views </w:t>
      </w:r>
      <w:r w:rsidRPr="008630FE">
        <w:lastRenderedPageBreak/>
        <w:t xml:space="preserve">and classified OCB in many areas; they also agree that OCB is a multi-dimensional construct (Graham, 1989). The first approach of OCB was based on Organ’s study in 1983 that became the mostly used. Organ (1988) defined OCB as the </w:t>
      </w:r>
      <w:proofErr w:type="spellStart"/>
      <w:r w:rsidRPr="008630FE">
        <w:t>behaviour</w:t>
      </w:r>
      <w:proofErr w:type="spellEnd"/>
      <w:r w:rsidRPr="008630FE">
        <w:t xml:space="preserve"> of individual that not directly perform according to formal reward system and show the effective functioning of organization. </w:t>
      </w:r>
    </w:p>
    <w:p w:rsidR="00DE28A9" w:rsidRPr="00DE28A9" w:rsidRDefault="00DE28A9" w:rsidP="0048204E">
      <w:pPr>
        <w:spacing w:line="360" w:lineRule="auto"/>
        <w:jc w:val="both"/>
      </w:pPr>
      <w:r w:rsidRPr="00DE28A9">
        <w:rPr>
          <w:b/>
          <w:bCs/>
        </w:rPr>
        <w:t xml:space="preserve">Theoretical Foundation of </w:t>
      </w:r>
      <w:proofErr w:type="spellStart"/>
      <w:r w:rsidRPr="00DE28A9">
        <w:rPr>
          <w:b/>
          <w:bCs/>
        </w:rPr>
        <w:t>PsyCap</w:t>
      </w:r>
      <w:proofErr w:type="spellEnd"/>
      <w:r>
        <w:rPr>
          <w:b/>
          <w:bCs/>
        </w:rPr>
        <w:t>: Although</w:t>
      </w:r>
      <w:r w:rsidRPr="00DE28A9">
        <w:t xml:space="preserve"> </w:t>
      </w:r>
      <w:proofErr w:type="spellStart"/>
      <w:r w:rsidRPr="00DE28A9">
        <w:t>PsyCap</w:t>
      </w:r>
      <w:proofErr w:type="spellEnd"/>
      <w:r w:rsidRPr="00DE28A9">
        <w:t xml:space="preserve"> is a relatively new construct, it is based in existing positive psychology constructs (</w:t>
      </w:r>
      <w:proofErr w:type="spellStart"/>
      <w:r w:rsidRPr="00DE28A9">
        <w:t>Luthans</w:t>
      </w:r>
      <w:proofErr w:type="spellEnd"/>
      <w:r w:rsidRPr="00DE28A9">
        <w:t xml:space="preserve"> et al., 2004). </w:t>
      </w:r>
      <w:proofErr w:type="spellStart"/>
      <w:r w:rsidRPr="00DE28A9">
        <w:t>PsyCap</w:t>
      </w:r>
      <w:proofErr w:type="spellEnd"/>
      <w:r w:rsidRPr="00DE28A9">
        <w:t xml:space="preserve"> is based in the theory of positive organizational </w:t>
      </w:r>
      <w:proofErr w:type="spellStart"/>
      <w:r w:rsidRPr="00DE28A9">
        <w:t>behaviour</w:t>
      </w:r>
      <w:proofErr w:type="spellEnd"/>
      <w:r w:rsidRPr="00DE28A9">
        <w:t xml:space="preserve">, an emerging area of positive psychology that emphasizes positive outcomes rather than focusing on negative or dysfunctional organizational </w:t>
      </w:r>
      <w:proofErr w:type="spellStart"/>
      <w:r w:rsidRPr="00DE28A9">
        <w:t>behaviour</w:t>
      </w:r>
      <w:proofErr w:type="spellEnd"/>
      <w:r w:rsidRPr="00DE28A9">
        <w:t xml:space="preserve"> </w:t>
      </w:r>
      <w:sdt>
        <w:sdtPr>
          <w:id w:val="1957061318"/>
          <w:citation/>
        </w:sdtPr>
        <w:sdtContent>
          <w:r w:rsidRPr="00DE28A9">
            <w:fldChar w:fldCharType="begin"/>
          </w:r>
          <w:r w:rsidRPr="00DE28A9">
            <w:instrText xml:space="preserve">CITATION FLu07 \t  \l 1033 </w:instrText>
          </w:r>
          <w:r w:rsidRPr="00DE28A9">
            <w:fldChar w:fldCharType="separate"/>
          </w:r>
          <w:r w:rsidRPr="00DE28A9">
            <w:t>(Luthans &amp; Youssef, 2007)</w:t>
          </w:r>
          <w:r w:rsidRPr="00DE28A9">
            <w:fldChar w:fldCharType="end"/>
          </w:r>
        </w:sdtContent>
      </w:sdt>
      <w:r w:rsidRPr="00DE28A9">
        <w:t xml:space="preserve">. Related constructs to </w:t>
      </w:r>
      <w:proofErr w:type="spellStart"/>
      <w:r w:rsidRPr="00DE28A9">
        <w:t>PsyCap</w:t>
      </w:r>
      <w:proofErr w:type="spellEnd"/>
      <w:r w:rsidRPr="00DE28A9">
        <w:t xml:space="preserve"> include Big Five personality traits and other positive traits such as character strength, positive organizational culture and processes, and positive </w:t>
      </w:r>
      <w:proofErr w:type="spellStart"/>
      <w:r w:rsidRPr="00DE28A9">
        <w:t>behavioural</w:t>
      </w:r>
      <w:proofErr w:type="spellEnd"/>
      <w:r w:rsidRPr="00DE28A9">
        <w:t xml:space="preserve"> research (Luthans &amp; Youssef, 2007). Although the principle of </w:t>
      </w:r>
      <w:proofErr w:type="spellStart"/>
      <w:r w:rsidRPr="00DE28A9">
        <w:t>PsyCap</w:t>
      </w:r>
      <w:proofErr w:type="spellEnd"/>
      <w:r w:rsidRPr="00DE28A9">
        <w:t xml:space="preserve"> like much of positive organizational </w:t>
      </w:r>
      <w:proofErr w:type="spellStart"/>
      <w:r w:rsidRPr="00DE28A9">
        <w:t>behaviour</w:t>
      </w:r>
      <w:proofErr w:type="spellEnd"/>
      <w:r w:rsidRPr="00DE28A9">
        <w:t xml:space="preserve"> only emerged during the early 2000s, there is a growing body of empirical research that supports the role of </w:t>
      </w:r>
      <w:proofErr w:type="spellStart"/>
      <w:r w:rsidRPr="00DE28A9">
        <w:t>PsyCap</w:t>
      </w:r>
      <w:proofErr w:type="spellEnd"/>
      <w:r w:rsidRPr="00DE28A9">
        <w:t xml:space="preserve"> in positive organizational and individual outcomes (Donaldson &amp; </w:t>
      </w:r>
      <w:proofErr w:type="gramStart"/>
      <w:r w:rsidRPr="00DE28A9">
        <w:t>Ko</w:t>
      </w:r>
      <w:proofErr w:type="gramEnd"/>
      <w:r w:rsidRPr="00DE28A9">
        <w:t xml:space="preserve">, 2010). </w:t>
      </w:r>
      <w:r w:rsidR="0048204E">
        <w:t xml:space="preserve">   </w:t>
      </w:r>
      <w:r w:rsidRPr="00DE28A9">
        <w:rPr>
          <w:b/>
          <w:bCs/>
        </w:rPr>
        <w:t>Theoretical Foundation of Employee Engagement</w:t>
      </w:r>
      <w:r w:rsidRPr="00DE28A9">
        <w:rPr>
          <w:b/>
          <w:bCs/>
        </w:rPr>
        <w:t>:</w:t>
      </w:r>
      <w:r w:rsidRPr="00DE28A9">
        <w:t xml:space="preserve"> </w:t>
      </w:r>
      <w:r w:rsidRPr="00DE28A9">
        <w:t>Based on the research</w:t>
      </w:r>
      <w:r w:rsidRPr="008630FE">
        <w:t xml:space="preserve"> </w:t>
      </w:r>
      <w:r w:rsidRPr="00DE28A9">
        <w:t xml:space="preserve">of Kahn (1990) and </w:t>
      </w:r>
      <w:proofErr w:type="spellStart"/>
      <w:r w:rsidRPr="00DE28A9">
        <w:t>Schaufeli</w:t>
      </w:r>
      <w:proofErr w:type="spellEnd"/>
      <w:r w:rsidRPr="00DE28A9">
        <w:t xml:space="preserve">, </w:t>
      </w:r>
      <w:proofErr w:type="spellStart"/>
      <w:r w:rsidRPr="00DE28A9">
        <w:t>Salanova</w:t>
      </w:r>
      <w:proofErr w:type="spellEnd"/>
      <w:r w:rsidRPr="00DE28A9">
        <w:t>, González-</w:t>
      </w:r>
      <w:proofErr w:type="spellStart"/>
      <w:r w:rsidRPr="00DE28A9">
        <w:t>Romá</w:t>
      </w:r>
      <w:proofErr w:type="spellEnd"/>
      <w:r w:rsidRPr="00DE28A9">
        <w:t xml:space="preserve">, and Bakker (2002), employee engagement is made up of three aspects, a physical component of using physical energy while engaging in tasks and positive emotion, a cognitive component on being alert, standby and involve in any situation that engaged to work, and an emotional component on being related to own/others tasks while working on and responsible for assigned jobs. Past literature reviewed point out that burnout is the opposites of engagement, (Bakker, </w:t>
      </w:r>
      <w:proofErr w:type="spellStart"/>
      <w:r w:rsidRPr="00DE28A9">
        <w:t>Schaufeli</w:t>
      </w:r>
      <w:proofErr w:type="spellEnd"/>
      <w:r w:rsidRPr="00DE28A9">
        <w:t xml:space="preserve">, </w:t>
      </w:r>
      <w:proofErr w:type="spellStart"/>
      <w:r w:rsidRPr="00DE28A9">
        <w:t>Leiter</w:t>
      </w:r>
      <w:proofErr w:type="spellEnd"/>
      <w:r w:rsidRPr="00DE28A9">
        <w:t xml:space="preserve">, &amp; </w:t>
      </w:r>
      <w:proofErr w:type="spellStart"/>
      <w:r w:rsidRPr="00DE28A9">
        <w:t>Taris</w:t>
      </w:r>
      <w:proofErr w:type="spellEnd"/>
      <w:r w:rsidRPr="00DE28A9">
        <w:t xml:space="preserve">, 2008). </w:t>
      </w:r>
    </w:p>
    <w:p w:rsidR="00A77973" w:rsidRPr="0048204E" w:rsidRDefault="00DE28A9" w:rsidP="001A5370">
      <w:pPr>
        <w:spacing w:line="360" w:lineRule="auto"/>
        <w:jc w:val="both"/>
        <w:rPr>
          <w:b/>
          <w:bCs/>
        </w:rPr>
      </w:pPr>
      <w:r w:rsidRPr="008630FE">
        <w:rPr>
          <w:b/>
          <w:bCs/>
        </w:rPr>
        <w:t>Theoretical Foundation of OCB</w:t>
      </w:r>
      <w:r>
        <w:rPr>
          <w:b/>
          <w:bCs/>
        </w:rPr>
        <w:t xml:space="preserve">: </w:t>
      </w:r>
      <w:r w:rsidRPr="008630FE">
        <w:t xml:space="preserve">OCB is discretionary </w:t>
      </w:r>
      <w:proofErr w:type="spellStart"/>
      <w:r w:rsidRPr="008630FE">
        <w:t>behaviours</w:t>
      </w:r>
      <w:proofErr w:type="spellEnd"/>
      <w:r w:rsidRPr="008630FE">
        <w:t xml:space="preserve"> that are beneficial to the organization and are not formally required from the employees or rewarded by the employer (Phillips &amp; Gully, 2014). It entails employees voluntarily going over and above their job requirement even when the organization has not asked for such actions and may not formally reward such actions. OCB can be explained in the context of the social exchange theory (SET). Social exchange has been found to be a motivator of OCB by employees (</w:t>
      </w:r>
      <w:proofErr w:type="spellStart"/>
      <w:r w:rsidRPr="008630FE">
        <w:t>Podsakoff</w:t>
      </w:r>
      <w:proofErr w:type="spellEnd"/>
      <w:r w:rsidRPr="008630FE">
        <w:t xml:space="preserve"> et al., 2000). SET argues that obligations or responsibilities are created through series of interactions between parties who are in a state of reciprocal interdependence (Saks, 2005). In other words, employees reciprocate with OCB based on the benefits already received from the </w:t>
      </w:r>
      <w:r w:rsidRPr="008630FE">
        <w:lastRenderedPageBreak/>
        <w:t xml:space="preserve">organization or the anticipated benefits. This was referred to as OCB-O by Williams and Anderson (1991). Also, employees could reciprocate OCB towards their fellow employees that are interdependent on one another because of the benefit already received from the other employees or anticipated. This was referred to as OCB-I by Williams and Anderson (1991). </w:t>
      </w:r>
    </w:p>
    <w:p w:rsidR="00C95F83" w:rsidRPr="00DE28A9" w:rsidRDefault="006760FC" w:rsidP="001A5370">
      <w:pPr>
        <w:spacing w:line="360" w:lineRule="auto"/>
        <w:jc w:val="center"/>
        <w:rPr>
          <w:b/>
          <w:bCs/>
        </w:rPr>
      </w:pPr>
      <w:r w:rsidRPr="00DE28A9">
        <w:rPr>
          <w:b/>
          <w:bCs/>
        </w:rPr>
        <w:t>Methodology</w:t>
      </w:r>
    </w:p>
    <w:p w:rsidR="001A5370" w:rsidRPr="008630FE" w:rsidRDefault="001A5370" w:rsidP="001A5370">
      <w:pPr>
        <w:spacing w:line="360" w:lineRule="auto"/>
        <w:jc w:val="both"/>
      </w:pPr>
      <w:r w:rsidRPr="008630FE">
        <w:t>All the 147 offshore employees were surveyed. Therefore, this study used the total population of the employees in the oil and gas company selected due to the small number of employees.</w:t>
      </w:r>
      <w:r w:rsidRPr="008630FE">
        <w:tab/>
      </w:r>
      <w:r w:rsidRPr="008630FE">
        <w:rPr>
          <w:rFonts w:eastAsiaTheme="minorEastAsia"/>
        </w:rPr>
        <w:t xml:space="preserve"> </w:t>
      </w:r>
      <w:r>
        <w:t>T</w:t>
      </w:r>
      <w:r w:rsidRPr="008630FE">
        <w:t xml:space="preserve">he quantitative approach is the best approach to answer questions about causal relationships within a wide population </w:t>
      </w:r>
      <w:r w:rsidRPr="008630FE">
        <w:rPr>
          <w:noProof/>
        </w:rPr>
        <w:t>(Goodwin, 2016)</w:t>
      </w:r>
      <w:r w:rsidRPr="008630FE">
        <w:t>.</w:t>
      </w:r>
      <w:r w:rsidRPr="001A5370">
        <w:t xml:space="preserve"> </w:t>
      </w:r>
      <w:r>
        <w:t>T</w:t>
      </w:r>
      <w:r w:rsidRPr="008630FE">
        <w:t xml:space="preserve">he quantitative approach is the best approach to answer questions about causal relationships within a wide population </w:t>
      </w:r>
      <w:r w:rsidRPr="008630FE">
        <w:rPr>
          <w:noProof/>
        </w:rPr>
        <w:t>(Goodwin, 2016)</w:t>
      </w:r>
      <w:r w:rsidRPr="008630FE">
        <w:t>.</w:t>
      </w:r>
      <w:r>
        <w:t xml:space="preserve"> </w:t>
      </w:r>
      <w:r w:rsidRPr="008630FE">
        <w:t xml:space="preserve">. The data collection stage then followed. The self-administered survey was distributed and collected. Data was prepared by entering it into an SPSS dataset for analysis. The analysis process, described below, was then conducted. Finally, the findings of the study were interpreted and </w:t>
      </w:r>
      <w:proofErr w:type="spellStart"/>
      <w:r w:rsidRPr="008630FE">
        <w:t>analysed</w:t>
      </w:r>
      <w:proofErr w:type="spellEnd"/>
      <w:r w:rsidRPr="008630FE">
        <w:t xml:space="preserve"> to generate a response to the research questions. </w:t>
      </w:r>
    </w:p>
    <w:p w:rsidR="00DE28A9" w:rsidRPr="00DE28A9" w:rsidRDefault="00DE28A9" w:rsidP="001A5370">
      <w:pPr>
        <w:spacing w:line="360" w:lineRule="auto"/>
        <w:jc w:val="both"/>
      </w:pPr>
    </w:p>
    <w:p w:rsidR="00440397" w:rsidRPr="001A5370" w:rsidRDefault="00440397" w:rsidP="001A5370">
      <w:pPr>
        <w:spacing w:line="360" w:lineRule="auto"/>
        <w:jc w:val="center"/>
        <w:rPr>
          <w:b/>
          <w:bCs/>
        </w:rPr>
      </w:pPr>
      <w:r w:rsidRPr="001A5370">
        <w:rPr>
          <w:b/>
          <w:bCs/>
        </w:rPr>
        <w:t>Results</w:t>
      </w:r>
    </w:p>
    <w:p w:rsidR="001A5370" w:rsidRDefault="001A5370" w:rsidP="001A5370">
      <w:pPr>
        <w:spacing w:line="360" w:lineRule="auto"/>
        <w:ind w:firstLine="720"/>
        <w:jc w:val="both"/>
        <w:rPr>
          <w:rFonts w:cs="Times New Roman"/>
        </w:rPr>
      </w:pPr>
      <w:r w:rsidRPr="008630FE">
        <w:rPr>
          <w:rFonts w:cs="Times New Roman"/>
        </w:rPr>
        <w:t xml:space="preserve">This study used the extraction method of Principal Axis Factoring and rotation method of </w:t>
      </w:r>
      <w:proofErr w:type="spellStart"/>
      <w:r w:rsidRPr="008630FE">
        <w:rPr>
          <w:rFonts w:cs="Times New Roman"/>
        </w:rPr>
        <w:t>Varimax</w:t>
      </w:r>
      <w:proofErr w:type="spellEnd"/>
      <w:r w:rsidRPr="008630FE">
        <w:rPr>
          <w:rFonts w:cs="Times New Roman"/>
        </w:rPr>
        <w:t xml:space="preserve"> with Kaiser Normalization. </w:t>
      </w:r>
      <w:r w:rsidRPr="008630FE">
        <w:t xml:space="preserve">This study used the eigenvalues to determine the number of factors that influence a set of items that eigenvalues must greater than one is the rule </w:t>
      </w:r>
      <w:r w:rsidRPr="008630FE">
        <w:rPr>
          <w:rFonts w:cs="Times New Roman"/>
        </w:rPr>
        <w:t>(</w:t>
      </w:r>
      <w:proofErr w:type="spellStart"/>
      <w:r w:rsidRPr="008630FE">
        <w:rPr>
          <w:rFonts w:cs="Times New Roman"/>
        </w:rPr>
        <w:t>Fabrigar</w:t>
      </w:r>
      <w:proofErr w:type="spellEnd"/>
      <w:r w:rsidRPr="008630FE">
        <w:rPr>
          <w:rFonts w:cs="Times New Roman"/>
        </w:rPr>
        <w:t xml:space="preserve"> &amp; Wegener, 2011). The employees of the company agree to all the items of both employee engagement and OCB. The item with the lowest mean score in employee engagement construct is: My work is very absorbing, while the highest mean score item is: </w:t>
      </w:r>
      <w:r w:rsidRPr="008630FE">
        <w:rPr>
          <w:rFonts w:eastAsia="Calibri" w:cs="Times New Roman"/>
          <w:color w:val="000000"/>
        </w:rPr>
        <w:t xml:space="preserve">I put a lot of energy into my work. Overall the employees of oil and </w:t>
      </w:r>
      <w:proofErr w:type="gramStart"/>
      <w:r w:rsidRPr="008630FE">
        <w:rPr>
          <w:rFonts w:eastAsia="Calibri" w:cs="Times New Roman"/>
          <w:color w:val="000000"/>
        </w:rPr>
        <w:t>gas company</w:t>
      </w:r>
      <w:proofErr w:type="gramEnd"/>
      <w:r w:rsidRPr="008630FE">
        <w:rPr>
          <w:rFonts w:eastAsia="Calibri" w:cs="Times New Roman"/>
          <w:color w:val="000000"/>
        </w:rPr>
        <w:t xml:space="preserve"> surveyed agree that they feel engaged in their work</w:t>
      </w:r>
      <w:r w:rsidRPr="008630FE">
        <w:rPr>
          <w:rFonts w:cs="Times New Roman"/>
        </w:rPr>
        <w:t xml:space="preserve">. The item with the lowest mean score in the OCB construct is: </w:t>
      </w:r>
      <w:r w:rsidRPr="008630FE">
        <w:rPr>
          <w:rFonts w:eastAsia="Calibri" w:cs="Times New Roman"/>
          <w:color w:val="000000"/>
        </w:rPr>
        <w:t>I help my co-workers who have been absent to finish their work</w:t>
      </w:r>
      <w:r w:rsidRPr="008630FE">
        <w:rPr>
          <w:rFonts w:cs="Times New Roman"/>
          <w:color w:val="000000"/>
        </w:rPr>
        <w:t xml:space="preserve">, while the item with the highest mean score is: </w:t>
      </w:r>
      <w:r w:rsidRPr="008630FE">
        <w:rPr>
          <w:rFonts w:eastAsia="Calibri" w:cs="Times New Roman"/>
          <w:color w:val="000000"/>
        </w:rPr>
        <w:t>I take time to listen to my co-workers’ problem</w:t>
      </w:r>
      <w:r w:rsidRPr="008630FE">
        <w:rPr>
          <w:rFonts w:cs="Times New Roman"/>
        </w:rPr>
        <w:t xml:space="preserve">s and worries. Overall the employees of the oil and gas company surveyed agreed that they exhibit organization citizenship </w:t>
      </w:r>
      <w:proofErr w:type="spellStart"/>
      <w:r w:rsidRPr="008630FE">
        <w:rPr>
          <w:rFonts w:cs="Times New Roman"/>
        </w:rPr>
        <w:t>behaviours</w:t>
      </w:r>
      <w:proofErr w:type="spellEnd"/>
      <w:r w:rsidRPr="008630FE">
        <w:rPr>
          <w:rFonts w:cs="Times New Roman"/>
        </w:rPr>
        <w:t>.</w:t>
      </w:r>
    </w:p>
    <w:p w:rsidR="001A5370" w:rsidRPr="008630FE" w:rsidRDefault="001A5370" w:rsidP="001A5370">
      <w:pPr>
        <w:spacing w:line="360" w:lineRule="auto"/>
        <w:ind w:firstLine="720"/>
        <w:jc w:val="both"/>
        <w:rPr>
          <w:rFonts w:cs="Times New Roman"/>
        </w:rPr>
      </w:pPr>
      <w:r w:rsidRPr="008630FE">
        <w:rPr>
          <w:rFonts w:cs="Times New Roman"/>
        </w:rPr>
        <w:t xml:space="preserve">The strongest correlation happened between </w:t>
      </w:r>
      <w:proofErr w:type="spellStart"/>
      <w:r w:rsidRPr="008630FE">
        <w:rPr>
          <w:rFonts w:cs="Times New Roman"/>
        </w:rPr>
        <w:t>PsyCap</w:t>
      </w:r>
      <w:proofErr w:type="spellEnd"/>
      <w:r w:rsidRPr="008630FE">
        <w:rPr>
          <w:rFonts w:cs="Times New Roman"/>
        </w:rPr>
        <w:t xml:space="preserve"> and employee engagement which r = 0.83, </w:t>
      </w:r>
      <w:r w:rsidRPr="008630FE">
        <w:rPr>
          <w:rFonts w:cs="Times New Roman"/>
          <w:i/>
          <w:iCs/>
        </w:rPr>
        <w:t>p &lt; 0.01</w:t>
      </w:r>
      <w:r w:rsidRPr="008630FE">
        <w:rPr>
          <w:rFonts w:cs="Times New Roman"/>
        </w:rPr>
        <w:t xml:space="preserve"> while the lowest correlation happened between employee engagement and OCB at r = 0.67, </w:t>
      </w:r>
      <w:r w:rsidRPr="008630FE">
        <w:rPr>
          <w:rFonts w:cs="Times New Roman"/>
          <w:i/>
          <w:iCs/>
        </w:rPr>
        <w:t>p &lt; 0.01</w:t>
      </w:r>
      <w:r w:rsidRPr="008630FE">
        <w:rPr>
          <w:rFonts w:cs="Times New Roman"/>
        </w:rPr>
        <w:t xml:space="preserve">. According to the table, all three </w:t>
      </w:r>
      <w:r w:rsidRPr="008630FE">
        <w:rPr>
          <w:rFonts w:cs="Times New Roman"/>
        </w:rPr>
        <w:lastRenderedPageBreak/>
        <w:t xml:space="preserve">variables had positive correlation to each other which indicated high level of relationship between </w:t>
      </w:r>
      <w:proofErr w:type="spellStart"/>
      <w:r w:rsidRPr="008630FE">
        <w:rPr>
          <w:rFonts w:cs="Times New Roman"/>
        </w:rPr>
        <w:t>PsyCap</w:t>
      </w:r>
      <w:proofErr w:type="spellEnd"/>
      <w:r w:rsidRPr="008630FE">
        <w:rPr>
          <w:rFonts w:cs="Times New Roman"/>
        </w:rPr>
        <w:t xml:space="preserve"> and employee engagement and </w:t>
      </w:r>
      <w:proofErr w:type="spellStart"/>
      <w:r w:rsidRPr="008630FE">
        <w:rPr>
          <w:rFonts w:cs="Times New Roman"/>
        </w:rPr>
        <w:t>PsyCap</w:t>
      </w:r>
      <w:proofErr w:type="spellEnd"/>
      <w:r w:rsidRPr="008630FE">
        <w:rPr>
          <w:rFonts w:cs="Times New Roman"/>
        </w:rPr>
        <w:t xml:space="preserve"> and OCB. Therefore, H1 and H2 are accepted.</w:t>
      </w:r>
      <w:r w:rsidRPr="008630FE">
        <w:rPr>
          <w:rFonts w:cs="Times New Roman"/>
        </w:rPr>
        <w:tab/>
      </w:r>
    </w:p>
    <w:p w:rsidR="001A5370" w:rsidRPr="008630FE" w:rsidRDefault="001A5370" w:rsidP="001A5370">
      <w:pPr>
        <w:pStyle w:val="Caption"/>
        <w:spacing w:line="360" w:lineRule="auto"/>
        <w:jc w:val="both"/>
        <w:rPr>
          <w:rFonts w:cs="Times New Roman"/>
          <w:color w:val="auto"/>
          <w:sz w:val="24"/>
          <w:szCs w:val="24"/>
        </w:rPr>
      </w:pPr>
      <w:bookmarkStart w:id="0" w:name="_Toc510987702"/>
      <w:bookmarkStart w:id="1" w:name="_Toc510987744"/>
      <w:r w:rsidRPr="008630FE">
        <w:rPr>
          <w:rFonts w:cs="Times New Roman"/>
          <w:color w:val="auto"/>
          <w:sz w:val="24"/>
          <w:szCs w:val="24"/>
        </w:rPr>
        <w:t>Table 4.4:</w:t>
      </w:r>
      <w:r w:rsidRPr="008630FE">
        <w:rPr>
          <w:rFonts w:cs="Times New Roman"/>
          <w:i w:val="0"/>
          <w:iCs w:val="0"/>
          <w:color w:val="auto"/>
          <w:sz w:val="24"/>
          <w:szCs w:val="24"/>
        </w:rPr>
        <w:t xml:space="preserve"> </w:t>
      </w:r>
      <w:r w:rsidRPr="008630FE">
        <w:rPr>
          <w:rFonts w:cs="Times New Roman"/>
          <w:color w:val="auto"/>
          <w:sz w:val="24"/>
          <w:szCs w:val="24"/>
        </w:rPr>
        <w:t>Pearson Correlation of each variable</w:t>
      </w:r>
      <w:bookmarkEnd w:id="0"/>
      <w:bookmarkEnd w:id="1"/>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993"/>
        <w:gridCol w:w="1134"/>
        <w:gridCol w:w="1134"/>
        <w:gridCol w:w="1275"/>
        <w:gridCol w:w="567"/>
      </w:tblGrid>
      <w:tr w:rsidR="001A5370" w:rsidRPr="008630FE" w:rsidTr="00410C4B">
        <w:trPr>
          <w:trHeight w:val="303"/>
          <w:tblHeader/>
        </w:trPr>
        <w:tc>
          <w:tcPr>
            <w:tcW w:w="4111" w:type="dxa"/>
            <w:tcBorders>
              <w:top w:val="single" w:sz="4" w:space="0" w:color="auto"/>
              <w:left w:val="nil"/>
              <w:bottom w:val="single" w:sz="4" w:space="0" w:color="auto"/>
              <w:right w:val="nil"/>
            </w:tcBorders>
            <w:shd w:val="clear" w:color="auto" w:fill="auto"/>
          </w:tcPr>
          <w:p w:rsidR="001A5370" w:rsidRPr="008630FE" w:rsidRDefault="001A5370" w:rsidP="0048204E">
            <w:pPr>
              <w:pStyle w:val="NormalWeb"/>
              <w:spacing w:line="240" w:lineRule="auto"/>
              <w:rPr>
                <w:b/>
                <w:bCs/>
              </w:rPr>
            </w:pPr>
            <w:r w:rsidRPr="008630FE">
              <w:rPr>
                <w:b/>
                <w:bCs/>
              </w:rPr>
              <w:t>Variables</w:t>
            </w:r>
          </w:p>
        </w:tc>
        <w:tc>
          <w:tcPr>
            <w:tcW w:w="993" w:type="dxa"/>
            <w:tcBorders>
              <w:top w:val="single" w:sz="4" w:space="0" w:color="auto"/>
              <w:left w:val="nil"/>
              <w:bottom w:val="single" w:sz="4" w:space="0" w:color="auto"/>
              <w:right w:val="nil"/>
            </w:tcBorders>
          </w:tcPr>
          <w:p w:rsidR="001A5370" w:rsidRPr="008630FE" w:rsidRDefault="001A5370" w:rsidP="0048204E">
            <w:pPr>
              <w:pStyle w:val="NormalWeb"/>
              <w:spacing w:line="240" w:lineRule="auto"/>
              <w:rPr>
                <w:b/>
                <w:bCs/>
              </w:rPr>
            </w:pPr>
            <w:r w:rsidRPr="008630FE">
              <w:rPr>
                <w:b/>
                <w:bCs/>
              </w:rPr>
              <w:t>Mean</w:t>
            </w:r>
          </w:p>
        </w:tc>
        <w:tc>
          <w:tcPr>
            <w:tcW w:w="1134" w:type="dxa"/>
            <w:tcBorders>
              <w:top w:val="single" w:sz="4" w:space="0" w:color="auto"/>
              <w:left w:val="nil"/>
              <w:bottom w:val="single" w:sz="4" w:space="0" w:color="auto"/>
              <w:right w:val="nil"/>
            </w:tcBorders>
          </w:tcPr>
          <w:p w:rsidR="001A5370" w:rsidRPr="008630FE" w:rsidRDefault="001A5370" w:rsidP="0048204E">
            <w:pPr>
              <w:pStyle w:val="NormalWeb"/>
              <w:spacing w:line="240" w:lineRule="auto"/>
              <w:rPr>
                <w:b/>
                <w:bCs/>
              </w:rPr>
            </w:pPr>
            <w:r w:rsidRPr="008630FE">
              <w:rPr>
                <w:b/>
                <w:bCs/>
              </w:rPr>
              <w:t>SD</w:t>
            </w:r>
          </w:p>
        </w:tc>
        <w:tc>
          <w:tcPr>
            <w:tcW w:w="1134" w:type="dxa"/>
            <w:tcBorders>
              <w:top w:val="single" w:sz="4" w:space="0" w:color="auto"/>
              <w:left w:val="nil"/>
              <w:bottom w:val="single" w:sz="4" w:space="0" w:color="auto"/>
              <w:right w:val="nil"/>
            </w:tcBorders>
            <w:shd w:val="clear" w:color="auto" w:fill="auto"/>
          </w:tcPr>
          <w:p w:rsidR="001A5370" w:rsidRPr="008630FE" w:rsidRDefault="001A5370" w:rsidP="0048204E">
            <w:pPr>
              <w:pStyle w:val="NormalWeb"/>
              <w:spacing w:line="240" w:lineRule="auto"/>
              <w:rPr>
                <w:b/>
                <w:bCs/>
              </w:rPr>
            </w:pPr>
            <w:r w:rsidRPr="008630FE">
              <w:rPr>
                <w:b/>
                <w:bCs/>
              </w:rPr>
              <w:t>1</w:t>
            </w:r>
          </w:p>
        </w:tc>
        <w:tc>
          <w:tcPr>
            <w:tcW w:w="1275" w:type="dxa"/>
            <w:tcBorders>
              <w:top w:val="single" w:sz="4" w:space="0" w:color="auto"/>
              <w:left w:val="nil"/>
              <w:bottom w:val="single" w:sz="4" w:space="0" w:color="auto"/>
              <w:right w:val="nil"/>
            </w:tcBorders>
            <w:shd w:val="clear" w:color="auto" w:fill="auto"/>
          </w:tcPr>
          <w:p w:rsidR="001A5370" w:rsidRPr="008630FE" w:rsidRDefault="001A5370" w:rsidP="0048204E">
            <w:pPr>
              <w:pStyle w:val="NormalWeb"/>
              <w:spacing w:line="240" w:lineRule="auto"/>
              <w:rPr>
                <w:b/>
                <w:bCs/>
              </w:rPr>
            </w:pPr>
            <w:r w:rsidRPr="008630FE">
              <w:rPr>
                <w:b/>
                <w:bCs/>
              </w:rPr>
              <w:t>2</w:t>
            </w:r>
          </w:p>
        </w:tc>
        <w:tc>
          <w:tcPr>
            <w:tcW w:w="567" w:type="dxa"/>
            <w:tcBorders>
              <w:top w:val="single" w:sz="4" w:space="0" w:color="auto"/>
              <w:left w:val="nil"/>
              <w:bottom w:val="single" w:sz="4" w:space="0" w:color="auto"/>
              <w:right w:val="nil"/>
            </w:tcBorders>
            <w:shd w:val="clear" w:color="auto" w:fill="auto"/>
          </w:tcPr>
          <w:p w:rsidR="001A5370" w:rsidRPr="008630FE" w:rsidRDefault="001A5370" w:rsidP="0048204E">
            <w:pPr>
              <w:pStyle w:val="NormalWeb"/>
              <w:spacing w:line="240" w:lineRule="auto"/>
              <w:rPr>
                <w:b/>
                <w:bCs/>
              </w:rPr>
            </w:pPr>
            <w:r w:rsidRPr="008630FE">
              <w:rPr>
                <w:b/>
                <w:bCs/>
              </w:rPr>
              <w:t>3</w:t>
            </w:r>
          </w:p>
        </w:tc>
      </w:tr>
      <w:tr w:rsidR="001A5370" w:rsidRPr="008630FE" w:rsidTr="00410C4B">
        <w:trPr>
          <w:trHeight w:val="543"/>
        </w:trPr>
        <w:tc>
          <w:tcPr>
            <w:tcW w:w="4111" w:type="dxa"/>
            <w:tcBorders>
              <w:top w:val="single" w:sz="4" w:space="0" w:color="auto"/>
              <w:left w:val="nil"/>
              <w:bottom w:val="nil"/>
              <w:right w:val="nil"/>
            </w:tcBorders>
            <w:shd w:val="clear" w:color="auto" w:fill="auto"/>
          </w:tcPr>
          <w:p w:rsidR="001A5370" w:rsidRPr="008630FE" w:rsidRDefault="001A5370" w:rsidP="0048204E">
            <w:pPr>
              <w:pStyle w:val="NormalWeb"/>
              <w:spacing w:line="240" w:lineRule="auto"/>
            </w:pPr>
            <w:r w:rsidRPr="008630FE">
              <w:rPr>
                <w:b/>
                <w:bCs/>
              </w:rPr>
              <w:t>1.</w:t>
            </w:r>
            <w:r w:rsidRPr="008630FE">
              <w:t xml:space="preserve"> Psychological Capital</w:t>
            </w:r>
          </w:p>
        </w:tc>
        <w:tc>
          <w:tcPr>
            <w:tcW w:w="993" w:type="dxa"/>
            <w:tcBorders>
              <w:top w:val="single" w:sz="4" w:space="0" w:color="auto"/>
              <w:left w:val="nil"/>
              <w:bottom w:val="nil"/>
              <w:right w:val="nil"/>
            </w:tcBorders>
          </w:tcPr>
          <w:p w:rsidR="001A5370" w:rsidRPr="008630FE" w:rsidRDefault="001A5370" w:rsidP="0048204E">
            <w:pPr>
              <w:pStyle w:val="NormalWeb"/>
              <w:spacing w:line="240" w:lineRule="auto"/>
            </w:pPr>
            <w:r w:rsidRPr="008630FE">
              <w:t>4.23</w:t>
            </w:r>
          </w:p>
        </w:tc>
        <w:tc>
          <w:tcPr>
            <w:tcW w:w="1134" w:type="dxa"/>
            <w:tcBorders>
              <w:top w:val="single" w:sz="4" w:space="0" w:color="auto"/>
              <w:left w:val="nil"/>
              <w:bottom w:val="nil"/>
              <w:right w:val="nil"/>
            </w:tcBorders>
          </w:tcPr>
          <w:p w:rsidR="001A5370" w:rsidRPr="008630FE" w:rsidRDefault="001A5370" w:rsidP="0048204E">
            <w:pPr>
              <w:pStyle w:val="NormalWeb"/>
              <w:spacing w:line="240" w:lineRule="auto"/>
            </w:pPr>
            <w:r w:rsidRPr="008630FE">
              <w:t>1.08</w:t>
            </w:r>
          </w:p>
        </w:tc>
        <w:tc>
          <w:tcPr>
            <w:tcW w:w="1134" w:type="dxa"/>
            <w:tcBorders>
              <w:top w:val="single" w:sz="4" w:space="0" w:color="auto"/>
              <w:left w:val="nil"/>
              <w:bottom w:val="nil"/>
              <w:right w:val="nil"/>
            </w:tcBorders>
            <w:shd w:val="clear" w:color="auto" w:fill="auto"/>
          </w:tcPr>
          <w:p w:rsidR="001A5370" w:rsidRPr="008630FE" w:rsidRDefault="001A5370" w:rsidP="0048204E">
            <w:pPr>
              <w:pStyle w:val="NormalWeb"/>
              <w:spacing w:line="240" w:lineRule="auto"/>
            </w:pPr>
            <w:r w:rsidRPr="008630FE">
              <w:t>1</w:t>
            </w:r>
          </w:p>
        </w:tc>
        <w:tc>
          <w:tcPr>
            <w:tcW w:w="1275" w:type="dxa"/>
            <w:tcBorders>
              <w:top w:val="single" w:sz="4" w:space="0" w:color="auto"/>
              <w:left w:val="nil"/>
              <w:bottom w:val="nil"/>
              <w:right w:val="nil"/>
            </w:tcBorders>
            <w:shd w:val="clear" w:color="auto" w:fill="auto"/>
          </w:tcPr>
          <w:p w:rsidR="001A5370" w:rsidRPr="008630FE" w:rsidRDefault="001A5370" w:rsidP="0048204E">
            <w:pPr>
              <w:pStyle w:val="NormalWeb"/>
              <w:spacing w:line="240" w:lineRule="auto"/>
            </w:pPr>
          </w:p>
        </w:tc>
        <w:tc>
          <w:tcPr>
            <w:tcW w:w="567" w:type="dxa"/>
            <w:tcBorders>
              <w:top w:val="single" w:sz="4" w:space="0" w:color="auto"/>
              <w:left w:val="nil"/>
              <w:bottom w:val="nil"/>
              <w:right w:val="nil"/>
            </w:tcBorders>
            <w:shd w:val="clear" w:color="auto" w:fill="auto"/>
          </w:tcPr>
          <w:p w:rsidR="001A5370" w:rsidRPr="008630FE" w:rsidRDefault="001A5370" w:rsidP="0048204E">
            <w:pPr>
              <w:pStyle w:val="NormalWeb"/>
              <w:spacing w:line="240" w:lineRule="auto"/>
            </w:pPr>
          </w:p>
        </w:tc>
      </w:tr>
      <w:tr w:rsidR="001A5370" w:rsidRPr="008630FE" w:rsidTr="00410C4B">
        <w:trPr>
          <w:trHeight w:val="561"/>
        </w:trPr>
        <w:tc>
          <w:tcPr>
            <w:tcW w:w="4111" w:type="dxa"/>
            <w:tcBorders>
              <w:top w:val="nil"/>
              <w:left w:val="nil"/>
              <w:bottom w:val="nil"/>
              <w:right w:val="nil"/>
            </w:tcBorders>
            <w:shd w:val="clear" w:color="auto" w:fill="auto"/>
          </w:tcPr>
          <w:p w:rsidR="001A5370" w:rsidRPr="008630FE" w:rsidRDefault="001A5370" w:rsidP="0048204E">
            <w:pPr>
              <w:pStyle w:val="NormalWeb"/>
              <w:spacing w:line="240" w:lineRule="auto"/>
            </w:pPr>
            <w:r w:rsidRPr="008630FE">
              <w:rPr>
                <w:b/>
                <w:bCs/>
              </w:rPr>
              <w:t>2.</w:t>
            </w:r>
            <w:r w:rsidRPr="008630FE">
              <w:t xml:space="preserve"> Employee Engagement</w:t>
            </w:r>
          </w:p>
        </w:tc>
        <w:tc>
          <w:tcPr>
            <w:tcW w:w="993" w:type="dxa"/>
            <w:tcBorders>
              <w:top w:val="nil"/>
              <w:left w:val="nil"/>
              <w:bottom w:val="nil"/>
              <w:right w:val="nil"/>
            </w:tcBorders>
          </w:tcPr>
          <w:p w:rsidR="001A5370" w:rsidRPr="008630FE" w:rsidRDefault="001A5370" w:rsidP="0048204E">
            <w:pPr>
              <w:pStyle w:val="NormalWeb"/>
              <w:spacing w:line="240" w:lineRule="auto"/>
            </w:pPr>
            <w:r w:rsidRPr="008630FE">
              <w:t>3.66</w:t>
            </w:r>
          </w:p>
        </w:tc>
        <w:tc>
          <w:tcPr>
            <w:tcW w:w="1134" w:type="dxa"/>
            <w:tcBorders>
              <w:top w:val="nil"/>
              <w:left w:val="nil"/>
              <w:bottom w:val="nil"/>
              <w:right w:val="nil"/>
            </w:tcBorders>
          </w:tcPr>
          <w:p w:rsidR="001A5370" w:rsidRPr="008630FE" w:rsidRDefault="001A5370" w:rsidP="0048204E">
            <w:pPr>
              <w:pStyle w:val="NormalWeb"/>
              <w:spacing w:line="240" w:lineRule="auto"/>
            </w:pPr>
            <w:r w:rsidRPr="008630FE">
              <w:t>0.74</w:t>
            </w:r>
          </w:p>
        </w:tc>
        <w:tc>
          <w:tcPr>
            <w:tcW w:w="1134" w:type="dxa"/>
            <w:tcBorders>
              <w:top w:val="nil"/>
              <w:left w:val="nil"/>
              <w:bottom w:val="nil"/>
              <w:right w:val="nil"/>
            </w:tcBorders>
            <w:shd w:val="clear" w:color="auto" w:fill="auto"/>
          </w:tcPr>
          <w:p w:rsidR="001A5370" w:rsidRPr="008630FE" w:rsidRDefault="001A5370" w:rsidP="0048204E">
            <w:pPr>
              <w:pStyle w:val="NormalWeb"/>
              <w:spacing w:line="240" w:lineRule="auto"/>
            </w:pPr>
            <w:r w:rsidRPr="008630FE">
              <w:t>0.83**</w:t>
            </w:r>
          </w:p>
        </w:tc>
        <w:tc>
          <w:tcPr>
            <w:tcW w:w="1275" w:type="dxa"/>
            <w:tcBorders>
              <w:top w:val="nil"/>
              <w:left w:val="nil"/>
              <w:bottom w:val="nil"/>
              <w:right w:val="nil"/>
            </w:tcBorders>
            <w:shd w:val="clear" w:color="auto" w:fill="auto"/>
          </w:tcPr>
          <w:p w:rsidR="001A5370" w:rsidRPr="008630FE" w:rsidRDefault="001A5370" w:rsidP="0048204E">
            <w:pPr>
              <w:pStyle w:val="NormalWeb"/>
              <w:spacing w:line="240" w:lineRule="auto"/>
            </w:pPr>
            <w:r w:rsidRPr="008630FE">
              <w:t>1</w:t>
            </w:r>
          </w:p>
        </w:tc>
        <w:tc>
          <w:tcPr>
            <w:tcW w:w="567" w:type="dxa"/>
            <w:tcBorders>
              <w:top w:val="nil"/>
              <w:left w:val="nil"/>
              <w:bottom w:val="nil"/>
              <w:right w:val="nil"/>
            </w:tcBorders>
            <w:shd w:val="clear" w:color="auto" w:fill="auto"/>
          </w:tcPr>
          <w:p w:rsidR="001A5370" w:rsidRPr="008630FE" w:rsidRDefault="001A5370" w:rsidP="0048204E">
            <w:pPr>
              <w:pStyle w:val="NormalWeb"/>
              <w:spacing w:line="240" w:lineRule="auto"/>
            </w:pPr>
          </w:p>
        </w:tc>
      </w:tr>
      <w:tr w:rsidR="001A5370" w:rsidRPr="008630FE" w:rsidTr="00410C4B">
        <w:trPr>
          <w:trHeight w:val="87"/>
        </w:trPr>
        <w:tc>
          <w:tcPr>
            <w:tcW w:w="4111" w:type="dxa"/>
            <w:tcBorders>
              <w:top w:val="nil"/>
              <w:left w:val="nil"/>
              <w:bottom w:val="single" w:sz="4" w:space="0" w:color="auto"/>
              <w:right w:val="nil"/>
            </w:tcBorders>
            <w:shd w:val="clear" w:color="auto" w:fill="auto"/>
          </w:tcPr>
          <w:p w:rsidR="001A5370" w:rsidRPr="008630FE" w:rsidRDefault="001A5370" w:rsidP="0048204E">
            <w:pPr>
              <w:pStyle w:val="NormalWeb"/>
              <w:spacing w:line="240" w:lineRule="auto"/>
            </w:pPr>
            <w:r w:rsidRPr="008630FE">
              <w:rPr>
                <w:b/>
                <w:bCs/>
              </w:rPr>
              <w:t>3.</w:t>
            </w:r>
            <w:r w:rsidRPr="008630FE">
              <w:t>Organizational Citizenship Behaviour</w:t>
            </w:r>
          </w:p>
        </w:tc>
        <w:tc>
          <w:tcPr>
            <w:tcW w:w="993" w:type="dxa"/>
            <w:tcBorders>
              <w:top w:val="nil"/>
              <w:left w:val="nil"/>
              <w:bottom w:val="single" w:sz="4" w:space="0" w:color="auto"/>
              <w:right w:val="nil"/>
            </w:tcBorders>
          </w:tcPr>
          <w:p w:rsidR="001A5370" w:rsidRPr="008630FE" w:rsidRDefault="001A5370" w:rsidP="0048204E">
            <w:pPr>
              <w:pStyle w:val="NormalWeb"/>
              <w:spacing w:line="240" w:lineRule="auto"/>
            </w:pPr>
            <w:r w:rsidRPr="008630FE">
              <w:t>3.68</w:t>
            </w:r>
          </w:p>
        </w:tc>
        <w:tc>
          <w:tcPr>
            <w:tcW w:w="1134" w:type="dxa"/>
            <w:tcBorders>
              <w:top w:val="nil"/>
              <w:left w:val="nil"/>
              <w:bottom w:val="single" w:sz="4" w:space="0" w:color="auto"/>
              <w:right w:val="nil"/>
            </w:tcBorders>
          </w:tcPr>
          <w:p w:rsidR="001A5370" w:rsidRPr="008630FE" w:rsidRDefault="001A5370" w:rsidP="0048204E">
            <w:pPr>
              <w:pStyle w:val="NormalWeb"/>
              <w:spacing w:line="240" w:lineRule="auto"/>
            </w:pPr>
            <w:r w:rsidRPr="008630FE">
              <w:t>0.77</w:t>
            </w:r>
          </w:p>
        </w:tc>
        <w:tc>
          <w:tcPr>
            <w:tcW w:w="1134" w:type="dxa"/>
            <w:tcBorders>
              <w:top w:val="nil"/>
              <w:left w:val="nil"/>
              <w:bottom w:val="single" w:sz="4" w:space="0" w:color="auto"/>
              <w:right w:val="nil"/>
            </w:tcBorders>
            <w:shd w:val="clear" w:color="auto" w:fill="auto"/>
          </w:tcPr>
          <w:p w:rsidR="001A5370" w:rsidRPr="008630FE" w:rsidRDefault="001A5370" w:rsidP="0048204E">
            <w:pPr>
              <w:pStyle w:val="NormalWeb"/>
              <w:spacing w:line="240" w:lineRule="auto"/>
            </w:pPr>
            <w:r w:rsidRPr="008630FE">
              <w:t>0.68**</w:t>
            </w:r>
          </w:p>
        </w:tc>
        <w:tc>
          <w:tcPr>
            <w:tcW w:w="1275" w:type="dxa"/>
            <w:tcBorders>
              <w:top w:val="nil"/>
              <w:left w:val="nil"/>
              <w:bottom w:val="single" w:sz="4" w:space="0" w:color="auto"/>
              <w:right w:val="nil"/>
            </w:tcBorders>
            <w:shd w:val="clear" w:color="auto" w:fill="auto"/>
          </w:tcPr>
          <w:p w:rsidR="001A5370" w:rsidRPr="008630FE" w:rsidRDefault="001A5370" w:rsidP="0048204E">
            <w:pPr>
              <w:pStyle w:val="NormalWeb"/>
              <w:spacing w:line="240" w:lineRule="auto"/>
            </w:pPr>
            <w:r w:rsidRPr="008630FE">
              <w:t>0.67**</w:t>
            </w:r>
          </w:p>
        </w:tc>
        <w:tc>
          <w:tcPr>
            <w:tcW w:w="567" w:type="dxa"/>
            <w:tcBorders>
              <w:top w:val="nil"/>
              <w:left w:val="nil"/>
              <w:bottom w:val="single" w:sz="4" w:space="0" w:color="auto"/>
              <w:right w:val="nil"/>
            </w:tcBorders>
            <w:shd w:val="clear" w:color="auto" w:fill="auto"/>
          </w:tcPr>
          <w:p w:rsidR="001A5370" w:rsidRPr="008630FE" w:rsidRDefault="001A5370" w:rsidP="0048204E">
            <w:pPr>
              <w:pStyle w:val="NormalWeb"/>
              <w:spacing w:line="240" w:lineRule="auto"/>
            </w:pPr>
            <w:r w:rsidRPr="008630FE">
              <w:t>1</w:t>
            </w:r>
          </w:p>
        </w:tc>
      </w:tr>
    </w:tbl>
    <w:p w:rsidR="001A5370" w:rsidRPr="008630FE" w:rsidRDefault="001A5370" w:rsidP="001A5370">
      <w:pPr>
        <w:spacing w:line="360" w:lineRule="auto"/>
        <w:jc w:val="both"/>
      </w:pPr>
      <w:r w:rsidRPr="008630FE">
        <w:t>Note: Significant at ***</w:t>
      </w:r>
      <w:r w:rsidRPr="008630FE">
        <w:rPr>
          <w:i/>
          <w:iCs/>
        </w:rPr>
        <w:t>p</w:t>
      </w:r>
      <w:r w:rsidRPr="008630FE">
        <w:t xml:space="preserve"> &lt; 0.01</w:t>
      </w:r>
    </w:p>
    <w:p w:rsidR="00B77E30" w:rsidRDefault="00B77E30" w:rsidP="001A5370">
      <w:pPr>
        <w:spacing w:line="360" w:lineRule="auto"/>
        <w:ind w:firstLine="720"/>
        <w:jc w:val="both"/>
        <w:rPr>
          <w:rFonts w:cs="Times New Roman"/>
          <w:spacing w:val="-2"/>
        </w:rPr>
      </w:pPr>
      <w:r w:rsidRPr="009C4683">
        <w:rPr>
          <w:rFonts w:cs="Times New Roman"/>
          <w:spacing w:val="-2"/>
        </w:rPr>
        <w:t xml:space="preserve">. </w:t>
      </w:r>
    </w:p>
    <w:p w:rsidR="00440397" w:rsidRDefault="006760FC" w:rsidP="001A5370">
      <w:pPr>
        <w:spacing w:line="360" w:lineRule="auto"/>
        <w:jc w:val="center"/>
        <w:rPr>
          <w:b/>
          <w:bCs/>
          <w:szCs w:val="30"/>
        </w:rPr>
      </w:pPr>
      <w:r>
        <w:rPr>
          <w:b/>
          <w:bCs/>
          <w:szCs w:val="30"/>
        </w:rPr>
        <w:t>Discussions</w:t>
      </w:r>
    </w:p>
    <w:p w:rsidR="001A5370" w:rsidRPr="001A5370" w:rsidRDefault="001A5370" w:rsidP="001A5370">
      <w:pPr>
        <w:pStyle w:val="Heading3"/>
        <w:spacing w:line="360" w:lineRule="auto"/>
        <w:ind w:firstLine="720"/>
        <w:jc w:val="both"/>
        <w:rPr>
          <w:rFonts w:ascii="Times New Roman" w:hAnsi="Times New Roman" w:cs="Times New Roman"/>
          <w:color w:val="auto"/>
          <w:szCs w:val="24"/>
        </w:rPr>
      </w:pPr>
      <w:bookmarkStart w:id="2" w:name="_Toc510987680"/>
      <w:r w:rsidRPr="001A5370">
        <w:rPr>
          <w:rFonts w:ascii="Times New Roman" w:hAnsi="Times New Roman" w:cs="Times New Roman"/>
          <w:color w:val="auto"/>
          <w:szCs w:val="24"/>
          <w:lang w:val="en-GB"/>
        </w:rPr>
        <w:t xml:space="preserve">The hypotheses for this study were: 1) </w:t>
      </w:r>
      <w:proofErr w:type="spellStart"/>
      <w:r w:rsidRPr="001A5370">
        <w:rPr>
          <w:rFonts w:ascii="Times New Roman" w:hAnsi="Times New Roman" w:cs="Times New Roman"/>
          <w:color w:val="auto"/>
          <w:szCs w:val="24"/>
          <w:lang w:val="en-GB"/>
        </w:rPr>
        <w:t>PsyCap</w:t>
      </w:r>
      <w:proofErr w:type="spellEnd"/>
      <w:r w:rsidRPr="001A5370">
        <w:rPr>
          <w:rFonts w:ascii="Times New Roman" w:hAnsi="Times New Roman" w:cs="Times New Roman"/>
          <w:color w:val="auto"/>
          <w:szCs w:val="24"/>
          <w:lang w:val="en-GB"/>
        </w:rPr>
        <w:t xml:space="preserve"> is positively related with employee engagement, and 2) </w:t>
      </w:r>
      <w:proofErr w:type="spellStart"/>
      <w:r w:rsidRPr="001A5370">
        <w:rPr>
          <w:rFonts w:ascii="Times New Roman" w:hAnsi="Times New Roman" w:cs="Times New Roman"/>
          <w:color w:val="auto"/>
          <w:szCs w:val="24"/>
          <w:lang w:val="en-GB"/>
        </w:rPr>
        <w:t>PsyCap</w:t>
      </w:r>
      <w:proofErr w:type="spellEnd"/>
      <w:r w:rsidRPr="001A5370">
        <w:rPr>
          <w:rFonts w:ascii="Times New Roman" w:hAnsi="Times New Roman" w:cs="Times New Roman"/>
          <w:color w:val="auto"/>
          <w:szCs w:val="24"/>
          <w:lang w:val="en-GB"/>
        </w:rPr>
        <w:t xml:space="preserve"> is positively related with OCB. These hypotheses were accepted based on the results of the data analysis. This section therefore discusses the results by comparing to previous studies and explaining the possible reasons for the relationship.</w:t>
      </w:r>
    </w:p>
    <w:bookmarkEnd w:id="2"/>
    <w:p w:rsidR="001A5370" w:rsidRPr="008630FE" w:rsidRDefault="001A5370" w:rsidP="001A5370">
      <w:pPr>
        <w:spacing w:line="360" w:lineRule="auto"/>
        <w:jc w:val="both"/>
        <w:rPr>
          <w:rFonts w:cs="Times New Roman"/>
          <w:b/>
          <w:bCs/>
        </w:rPr>
      </w:pPr>
      <w:proofErr w:type="spellStart"/>
      <w:r w:rsidRPr="008630FE">
        <w:rPr>
          <w:rFonts w:cs="Times New Roman"/>
          <w:b/>
          <w:bCs/>
        </w:rPr>
        <w:t>PsyCap</w:t>
      </w:r>
      <w:proofErr w:type="spellEnd"/>
      <w:r w:rsidRPr="008630FE">
        <w:rPr>
          <w:rFonts w:cs="Times New Roman"/>
          <w:b/>
          <w:bCs/>
        </w:rPr>
        <w:t xml:space="preserve"> and Employee Engagement</w:t>
      </w:r>
    </w:p>
    <w:p w:rsidR="001A5370" w:rsidRPr="008630FE" w:rsidRDefault="001A5370" w:rsidP="001A5370">
      <w:pPr>
        <w:spacing w:before="240" w:line="360" w:lineRule="auto"/>
        <w:jc w:val="both"/>
        <w:rPr>
          <w:rFonts w:cs="Times New Roman"/>
        </w:rPr>
      </w:pPr>
      <w:r w:rsidRPr="008630FE">
        <w:rPr>
          <w:rFonts w:cs="Times New Roman"/>
        </w:rPr>
        <w:tab/>
        <w:t xml:space="preserve">The relationship between </w:t>
      </w:r>
      <w:proofErr w:type="spellStart"/>
      <w:r w:rsidRPr="008630FE">
        <w:rPr>
          <w:rFonts w:cs="Times New Roman"/>
        </w:rPr>
        <w:t>PsyCap</w:t>
      </w:r>
      <w:proofErr w:type="spellEnd"/>
      <w:r w:rsidRPr="008630FE">
        <w:rPr>
          <w:rFonts w:cs="Times New Roman"/>
        </w:rPr>
        <w:t xml:space="preserve"> and employee engagement is highly correlated. This means that when employees’ positive </w:t>
      </w:r>
      <w:proofErr w:type="spellStart"/>
      <w:r w:rsidRPr="008630FE">
        <w:rPr>
          <w:rFonts w:cs="Times New Roman"/>
        </w:rPr>
        <w:t>PsyCap</w:t>
      </w:r>
      <w:proofErr w:type="spellEnd"/>
      <w:r w:rsidRPr="008630FE">
        <w:rPr>
          <w:rFonts w:cs="Times New Roman"/>
        </w:rPr>
        <w:t xml:space="preserve"> increases, their level of engagement at work also increases and vice versa in this oil and gas company. The finding is consistent with </w:t>
      </w:r>
      <w:proofErr w:type="spellStart"/>
      <w:r w:rsidRPr="008630FE">
        <w:rPr>
          <w:rFonts w:cs="Times New Roman"/>
        </w:rPr>
        <w:t>Avey</w:t>
      </w:r>
      <w:proofErr w:type="spellEnd"/>
      <w:r w:rsidRPr="008630FE">
        <w:rPr>
          <w:rFonts w:cs="Times New Roman"/>
        </w:rPr>
        <w:t xml:space="preserve">, </w:t>
      </w:r>
      <w:proofErr w:type="spellStart"/>
      <w:r w:rsidRPr="008630FE">
        <w:rPr>
          <w:rFonts w:cs="Times New Roman"/>
        </w:rPr>
        <w:t>Wernsing</w:t>
      </w:r>
      <w:proofErr w:type="spellEnd"/>
      <w:r w:rsidRPr="008630FE">
        <w:rPr>
          <w:rFonts w:cs="Times New Roman"/>
        </w:rPr>
        <w:t xml:space="preserve">, and </w:t>
      </w:r>
      <w:proofErr w:type="spellStart"/>
      <w:r w:rsidRPr="008630FE">
        <w:rPr>
          <w:rFonts w:cs="Times New Roman"/>
        </w:rPr>
        <w:t>Luthans</w:t>
      </w:r>
      <w:proofErr w:type="spellEnd"/>
      <w:r w:rsidRPr="008630FE">
        <w:rPr>
          <w:rFonts w:cs="Times New Roman"/>
        </w:rPr>
        <w:t xml:space="preserve"> (2008), with employees from a broad cross-section of </w:t>
      </w:r>
      <w:proofErr w:type="spellStart"/>
      <w:r w:rsidRPr="008630FE">
        <w:rPr>
          <w:rFonts w:cs="Times New Roman"/>
        </w:rPr>
        <w:t>organisations</w:t>
      </w:r>
      <w:proofErr w:type="spellEnd"/>
      <w:r w:rsidRPr="008630FE">
        <w:rPr>
          <w:rFonts w:cs="Times New Roman"/>
        </w:rPr>
        <w:t xml:space="preserve"> and jobs; found that </w:t>
      </w:r>
      <w:proofErr w:type="spellStart"/>
      <w:r w:rsidRPr="008630FE">
        <w:rPr>
          <w:rFonts w:cs="Times New Roman"/>
        </w:rPr>
        <w:t>PsyCap</w:t>
      </w:r>
      <w:proofErr w:type="spellEnd"/>
      <w:r w:rsidRPr="008630FE">
        <w:rPr>
          <w:rFonts w:cs="Times New Roman"/>
        </w:rPr>
        <w:t xml:space="preserve"> was related positively to their positive emotions which were, in turn, related to their attitudes of engagement. Similarly, </w:t>
      </w:r>
      <w:proofErr w:type="spellStart"/>
      <w:r w:rsidRPr="008630FE">
        <w:rPr>
          <w:rFonts w:cs="Times New Roman"/>
        </w:rPr>
        <w:t>Strümpfer</w:t>
      </w:r>
      <w:proofErr w:type="spellEnd"/>
      <w:r w:rsidRPr="008630FE">
        <w:rPr>
          <w:rFonts w:cs="Times New Roman"/>
        </w:rPr>
        <w:t xml:space="preserve"> (1990) explained that psychological strengths can create tendencies that are </w:t>
      </w:r>
      <w:proofErr w:type="spellStart"/>
      <w:r w:rsidRPr="008630FE">
        <w:rPr>
          <w:rFonts w:cs="Times New Roman"/>
        </w:rPr>
        <w:t>favourable</w:t>
      </w:r>
      <w:proofErr w:type="spellEnd"/>
      <w:r w:rsidRPr="008630FE">
        <w:rPr>
          <w:rFonts w:cs="Times New Roman"/>
        </w:rPr>
        <w:t xml:space="preserve"> to engagement. This is because when employees are strong psychologically the can better handle or cope with the stress associated with work and have better level of engagement with their jobs. This perspective is supported by the findings of Bakker et al. (2014) who found that </w:t>
      </w:r>
      <w:proofErr w:type="spellStart"/>
      <w:r w:rsidRPr="008630FE">
        <w:rPr>
          <w:rFonts w:cs="Times New Roman"/>
        </w:rPr>
        <w:t>PsyCap</w:t>
      </w:r>
      <w:proofErr w:type="spellEnd"/>
      <w:r w:rsidRPr="008630FE">
        <w:rPr>
          <w:rFonts w:cs="Times New Roman"/>
        </w:rPr>
        <w:t xml:space="preserve"> identified as positive influences on employee engagement. In addition, </w:t>
      </w:r>
      <w:proofErr w:type="spellStart"/>
      <w:r w:rsidRPr="008630FE">
        <w:rPr>
          <w:rFonts w:cs="Times New Roman"/>
        </w:rPr>
        <w:t>Halbesleben</w:t>
      </w:r>
      <w:proofErr w:type="spellEnd"/>
      <w:r w:rsidRPr="008630FE">
        <w:rPr>
          <w:rFonts w:cs="Times New Roman"/>
        </w:rPr>
        <w:t xml:space="preserve"> (2010) indicated in meta-analysis that efficacy and optimism which are components of </w:t>
      </w:r>
      <w:proofErr w:type="spellStart"/>
      <w:r w:rsidRPr="008630FE">
        <w:rPr>
          <w:rFonts w:cs="Times New Roman"/>
        </w:rPr>
        <w:t>PsyCap</w:t>
      </w:r>
      <w:proofErr w:type="spellEnd"/>
      <w:r w:rsidRPr="008630FE">
        <w:rPr>
          <w:rFonts w:cs="Times New Roman"/>
        </w:rPr>
        <w:t xml:space="preserve"> gave the strongly effect on employee engagement. Moreover, employees with </w:t>
      </w:r>
      <w:r w:rsidRPr="008630FE">
        <w:rPr>
          <w:rFonts w:cs="Times New Roman"/>
        </w:rPr>
        <w:lastRenderedPageBreak/>
        <w:t xml:space="preserve">high level of psychological strength might be able to withstand burnout, which is the opposite of engagement (Phillips &amp; Gully, 2014), than employees with low level of psychological strength. Accordingly, the present study suggests that employees who have higher level of </w:t>
      </w:r>
      <w:proofErr w:type="spellStart"/>
      <w:r w:rsidRPr="008630FE">
        <w:rPr>
          <w:rFonts w:cs="Times New Roman"/>
        </w:rPr>
        <w:t>PsyCap</w:t>
      </w:r>
      <w:proofErr w:type="spellEnd"/>
      <w:r w:rsidRPr="008630FE">
        <w:rPr>
          <w:rFonts w:cs="Times New Roman"/>
        </w:rPr>
        <w:t xml:space="preserve"> tend to have higher level of engagement.</w:t>
      </w:r>
    </w:p>
    <w:p w:rsidR="001A5370" w:rsidRPr="008630FE" w:rsidRDefault="001A5370" w:rsidP="001A5370">
      <w:pPr>
        <w:spacing w:after="200" w:line="360" w:lineRule="auto"/>
        <w:jc w:val="both"/>
        <w:rPr>
          <w:rFonts w:cs="Times New Roman"/>
        </w:rPr>
      </w:pPr>
      <w:proofErr w:type="spellStart"/>
      <w:r w:rsidRPr="008630FE">
        <w:rPr>
          <w:rFonts w:cs="Times New Roman"/>
          <w:b/>
          <w:bCs/>
        </w:rPr>
        <w:t>PsyCap</w:t>
      </w:r>
      <w:proofErr w:type="spellEnd"/>
      <w:r w:rsidRPr="008630FE">
        <w:rPr>
          <w:rFonts w:cs="Times New Roman"/>
          <w:b/>
          <w:bCs/>
        </w:rPr>
        <w:t xml:space="preserve"> and OCB</w:t>
      </w:r>
      <w:r>
        <w:rPr>
          <w:rFonts w:cs="Times New Roman"/>
        </w:rPr>
        <w:t xml:space="preserve"> </w:t>
      </w:r>
      <w:proofErr w:type="spellStart"/>
      <w:r w:rsidRPr="008630FE">
        <w:rPr>
          <w:rFonts w:cs="Times New Roman"/>
        </w:rPr>
        <w:t>PsyCap</w:t>
      </w:r>
      <w:proofErr w:type="spellEnd"/>
      <w:r w:rsidRPr="008630FE">
        <w:rPr>
          <w:rFonts w:cs="Times New Roman"/>
        </w:rPr>
        <w:t xml:space="preserve"> </w:t>
      </w:r>
      <w:proofErr w:type="gramStart"/>
      <w:r w:rsidRPr="008630FE">
        <w:rPr>
          <w:rFonts w:cs="Times New Roman"/>
        </w:rPr>
        <w:t>is</w:t>
      </w:r>
      <w:proofErr w:type="gramEnd"/>
      <w:r w:rsidRPr="008630FE">
        <w:rPr>
          <w:rFonts w:cs="Times New Roman"/>
        </w:rPr>
        <w:t xml:space="preserve"> highly correlated to OCB. This means that when employees’ positive </w:t>
      </w:r>
      <w:proofErr w:type="spellStart"/>
      <w:r w:rsidRPr="008630FE">
        <w:rPr>
          <w:rFonts w:cs="Times New Roman"/>
        </w:rPr>
        <w:t>PsyCap</w:t>
      </w:r>
      <w:proofErr w:type="spellEnd"/>
      <w:r w:rsidRPr="008630FE">
        <w:rPr>
          <w:rFonts w:cs="Times New Roman"/>
        </w:rPr>
        <w:t xml:space="preserve"> increases, they tend to perform more organizational citizenship </w:t>
      </w:r>
      <w:proofErr w:type="spellStart"/>
      <w:r w:rsidRPr="008630FE">
        <w:rPr>
          <w:rFonts w:cs="Times New Roman"/>
        </w:rPr>
        <w:t>behaviour</w:t>
      </w:r>
      <w:proofErr w:type="spellEnd"/>
      <w:r w:rsidRPr="008630FE">
        <w:rPr>
          <w:rFonts w:cs="Times New Roman"/>
        </w:rPr>
        <w:t xml:space="preserve">. This is consistent with the studies of Chiu and Chen (2005) which found a significant positive correlation between self-efficacy (a component of </w:t>
      </w:r>
      <w:proofErr w:type="spellStart"/>
      <w:r w:rsidRPr="008630FE">
        <w:rPr>
          <w:rFonts w:cs="Times New Roman"/>
        </w:rPr>
        <w:t>PsyCap</w:t>
      </w:r>
      <w:proofErr w:type="spellEnd"/>
      <w:r w:rsidRPr="008630FE">
        <w:rPr>
          <w:rFonts w:cs="Times New Roman"/>
        </w:rPr>
        <w:t xml:space="preserve">) and OCB. Similarly, Norman, </w:t>
      </w:r>
      <w:proofErr w:type="spellStart"/>
      <w:r w:rsidRPr="008630FE">
        <w:rPr>
          <w:rFonts w:cs="Times New Roman"/>
          <w:color w:val="222222"/>
          <w:shd w:val="clear" w:color="auto" w:fill="FFFFFF"/>
        </w:rPr>
        <w:t>Avey</w:t>
      </w:r>
      <w:proofErr w:type="spellEnd"/>
      <w:r w:rsidRPr="008630FE">
        <w:rPr>
          <w:rFonts w:cs="Times New Roman"/>
          <w:color w:val="222222"/>
          <w:shd w:val="clear" w:color="auto" w:fill="FFFFFF"/>
        </w:rPr>
        <w:t xml:space="preserve">, </w:t>
      </w:r>
      <w:proofErr w:type="spellStart"/>
      <w:r w:rsidRPr="008630FE">
        <w:rPr>
          <w:rFonts w:cs="Times New Roman"/>
          <w:color w:val="222222"/>
          <w:shd w:val="clear" w:color="auto" w:fill="FFFFFF"/>
        </w:rPr>
        <w:t>Nimnicht</w:t>
      </w:r>
      <w:proofErr w:type="spellEnd"/>
      <w:r w:rsidRPr="008630FE">
        <w:rPr>
          <w:rFonts w:cs="Times New Roman"/>
          <w:color w:val="222222"/>
          <w:shd w:val="clear" w:color="auto" w:fill="FFFFFF"/>
        </w:rPr>
        <w:t>, and Graber</w:t>
      </w:r>
      <w:r w:rsidRPr="008630FE">
        <w:rPr>
          <w:rFonts w:cs="Times New Roman"/>
        </w:rPr>
        <w:t xml:space="preserve"> (2010) found a positive and significant correlation between </w:t>
      </w:r>
      <w:proofErr w:type="spellStart"/>
      <w:r w:rsidRPr="008630FE">
        <w:rPr>
          <w:rFonts w:cs="Times New Roman"/>
        </w:rPr>
        <w:t>PsyCap</w:t>
      </w:r>
      <w:proofErr w:type="spellEnd"/>
      <w:r w:rsidRPr="008630FE">
        <w:rPr>
          <w:rFonts w:cs="Times New Roman"/>
        </w:rPr>
        <w:t xml:space="preserve"> and OCB studying a cross-section of 199 working adults in the USA. They found out that participants who were higher in </w:t>
      </w:r>
      <w:proofErr w:type="spellStart"/>
      <w:r w:rsidRPr="008630FE">
        <w:rPr>
          <w:rFonts w:cs="Times New Roman"/>
        </w:rPr>
        <w:t>PsyCap</w:t>
      </w:r>
      <w:proofErr w:type="spellEnd"/>
      <w:r w:rsidRPr="008630FE">
        <w:rPr>
          <w:rFonts w:cs="Times New Roman"/>
        </w:rPr>
        <w:t xml:space="preserve"> reported engaging in more OCB. This is because positive </w:t>
      </w:r>
      <w:proofErr w:type="spellStart"/>
      <w:r w:rsidRPr="008630FE">
        <w:rPr>
          <w:rFonts w:cs="Times New Roman"/>
        </w:rPr>
        <w:t>PsyCap</w:t>
      </w:r>
      <w:proofErr w:type="spellEnd"/>
      <w:r w:rsidRPr="008630FE">
        <w:rPr>
          <w:rFonts w:cs="Times New Roman"/>
        </w:rPr>
        <w:t xml:space="preserve"> is generally oriented towards an individual’s ability to find various ways to succeed through the combination of hope, optimism, and resilience can create extra role </w:t>
      </w:r>
      <w:proofErr w:type="spellStart"/>
      <w:r w:rsidRPr="008630FE">
        <w:rPr>
          <w:rFonts w:cs="Times New Roman"/>
        </w:rPr>
        <w:t>behaviour</w:t>
      </w:r>
      <w:proofErr w:type="spellEnd"/>
      <w:r w:rsidRPr="008630FE">
        <w:rPr>
          <w:rFonts w:cs="Times New Roman"/>
        </w:rPr>
        <w:t xml:space="preserve"> in such individuals like engaging in organizational citizenship </w:t>
      </w:r>
      <w:proofErr w:type="spellStart"/>
      <w:r w:rsidRPr="008630FE">
        <w:rPr>
          <w:rFonts w:cs="Times New Roman"/>
        </w:rPr>
        <w:t>behaviour</w:t>
      </w:r>
      <w:proofErr w:type="spellEnd"/>
      <w:r w:rsidRPr="008630FE">
        <w:rPr>
          <w:rFonts w:cs="Times New Roman"/>
        </w:rPr>
        <w:t xml:space="preserve">. More so, </w:t>
      </w:r>
      <w:proofErr w:type="spellStart"/>
      <w:r w:rsidRPr="008630FE">
        <w:rPr>
          <w:rFonts w:cs="Times New Roman"/>
        </w:rPr>
        <w:t>PsyCap</w:t>
      </w:r>
      <w:proofErr w:type="spellEnd"/>
      <w:r w:rsidRPr="008630FE">
        <w:rPr>
          <w:rFonts w:cs="Times New Roman"/>
        </w:rPr>
        <w:t xml:space="preserve"> is associated with self- confidence and self-motivation which might be the characters that differentiate employees that go over and beyond their required job role and those that do not. Therefore, the present study suggests that employees with high level of </w:t>
      </w:r>
      <w:proofErr w:type="spellStart"/>
      <w:r w:rsidRPr="008630FE">
        <w:rPr>
          <w:rFonts w:cs="Times New Roman"/>
        </w:rPr>
        <w:t>PsyCap</w:t>
      </w:r>
      <w:proofErr w:type="spellEnd"/>
      <w:r w:rsidRPr="008630FE">
        <w:rPr>
          <w:rFonts w:cs="Times New Roman"/>
        </w:rPr>
        <w:t xml:space="preserve"> tend to exhibit higher level of OCB.</w:t>
      </w:r>
    </w:p>
    <w:p w:rsidR="001A5370" w:rsidRPr="0048204E" w:rsidRDefault="001A5370" w:rsidP="0048204E">
      <w:pPr>
        <w:spacing w:line="360" w:lineRule="auto"/>
        <w:jc w:val="both"/>
        <w:rPr>
          <w:rFonts w:cs="Times New Roman"/>
          <w:b/>
          <w:bCs/>
        </w:rPr>
      </w:pPr>
      <w:r w:rsidRPr="008630FE">
        <w:rPr>
          <w:rFonts w:cs="Times New Roman"/>
          <w:b/>
          <w:bCs/>
        </w:rPr>
        <w:t>Limitation and Recommendation</w:t>
      </w:r>
      <w:r w:rsidR="0048204E">
        <w:rPr>
          <w:rFonts w:cs="Times New Roman"/>
          <w:b/>
          <w:bCs/>
        </w:rPr>
        <w:t xml:space="preserve">: </w:t>
      </w:r>
      <w:r w:rsidRPr="008630FE">
        <w:rPr>
          <w:rFonts w:cs="Times New Roman"/>
        </w:rPr>
        <w:t xml:space="preserve">There are some limitations in this study. First, this study selected a single company as a case study. The results may not be generalizable to other industries. Second, the measure of OCB focused on individual OCB rather than other dimensions of OCB. Future research may use multiple dimensions of OCB examining in different industry in order to investigate the relationship of these variables. In addition, future research should study other areas of </w:t>
      </w:r>
      <w:proofErr w:type="spellStart"/>
      <w:r w:rsidRPr="008630FE">
        <w:rPr>
          <w:rFonts w:cs="Times New Roman"/>
        </w:rPr>
        <w:t>PsyCap</w:t>
      </w:r>
      <w:proofErr w:type="spellEnd"/>
      <w:r w:rsidRPr="008630FE">
        <w:rPr>
          <w:rFonts w:cs="Times New Roman"/>
        </w:rPr>
        <w:t xml:space="preserve"> with different dependent variables such as employee commitment and other </w:t>
      </w:r>
      <w:proofErr w:type="spellStart"/>
      <w:r w:rsidRPr="008630FE">
        <w:rPr>
          <w:rFonts w:cs="Times New Roman"/>
        </w:rPr>
        <w:t>behaviours</w:t>
      </w:r>
      <w:proofErr w:type="spellEnd"/>
      <w:r w:rsidRPr="008630FE">
        <w:rPr>
          <w:rFonts w:cs="Times New Roman"/>
        </w:rPr>
        <w:t xml:space="preserve"> to fully understand the consequences of </w:t>
      </w:r>
      <w:proofErr w:type="spellStart"/>
      <w:r w:rsidRPr="008630FE">
        <w:rPr>
          <w:rFonts w:cs="Times New Roman"/>
        </w:rPr>
        <w:t>PsyCap</w:t>
      </w:r>
      <w:proofErr w:type="spellEnd"/>
      <w:r w:rsidRPr="008630FE">
        <w:rPr>
          <w:rFonts w:cs="Times New Roman"/>
        </w:rPr>
        <w:t xml:space="preserve">. Moreover, this study used quantitative research method in order to investigate the research questions and objectives. However, future research may use qualitative research method or mix method in order to offer better understanding of these relationships. </w:t>
      </w:r>
    </w:p>
    <w:p w:rsidR="00B07D0A" w:rsidRPr="004C7402" w:rsidRDefault="001A5370" w:rsidP="0048204E">
      <w:pPr>
        <w:spacing w:line="360" w:lineRule="auto"/>
        <w:jc w:val="both"/>
        <w:rPr>
          <w:rFonts w:cstheme="minorBidi"/>
          <w:b/>
          <w:bCs/>
        </w:rPr>
      </w:pPr>
      <w:r w:rsidRPr="008630FE">
        <w:rPr>
          <w:rFonts w:cs="Times New Roman"/>
          <w:b/>
          <w:bCs/>
        </w:rPr>
        <w:t>Practical Implication</w:t>
      </w:r>
      <w:r w:rsidR="0048204E">
        <w:rPr>
          <w:rFonts w:cs="Times New Roman"/>
          <w:b/>
          <w:bCs/>
        </w:rPr>
        <w:t xml:space="preserve">: </w:t>
      </w:r>
      <w:r w:rsidRPr="008630FE">
        <w:rPr>
          <w:rFonts w:cs="Times New Roman"/>
        </w:rPr>
        <w:t xml:space="preserve">According to the results in this study, the finding indicated that positive relationships exist between </w:t>
      </w:r>
      <w:proofErr w:type="spellStart"/>
      <w:r w:rsidRPr="008630FE">
        <w:rPr>
          <w:rFonts w:cs="Times New Roman"/>
        </w:rPr>
        <w:t>PsyCap</w:t>
      </w:r>
      <w:proofErr w:type="spellEnd"/>
      <w:r w:rsidRPr="008630FE">
        <w:rPr>
          <w:rFonts w:cs="Times New Roman"/>
        </w:rPr>
        <w:t xml:space="preserve">, employee engagement, and OCB in the oil and gas company. Top management of this company should pay attention to </w:t>
      </w:r>
      <w:proofErr w:type="spellStart"/>
      <w:r w:rsidRPr="008630FE">
        <w:rPr>
          <w:rFonts w:cs="Times New Roman"/>
        </w:rPr>
        <w:lastRenderedPageBreak/>
        <w:t>PsyCap</w:t>
      </w:r>
      <w:proofErr w:type="spellEnd"/>
      <w:r w:rsidRPr="008630FE">
        <w:rPr>
          <w:rFonts w:cs="Times New Roman"/>
        </w:rPr>
        <w:t xml:space="preserve">. This is because by investing in employees </w:t>
      </w:r>
      <w:proofErr w:type="spellStart"/>
      <w:r w:rsidRPr="008630FE">
        <w:rPr>
          <w:rFonts w:cs="Times New Roman"/>
        </w:rPr>
        <w:t>PsyCap</w:t>
      </w:r>
      <w:proofErr w:type="spellEnd"/>
      <w:r w:rsidRPr="008630FE">
        <w:rPr>
          <w:rFonts w:cs="Times New Roman"/>
        </w:rPr>
        <w:t xml:space="preserve">, it can lead to increasing employee engagement and OCB. Employee engagement and OCB are important since they may enhance team and organization functioning (Williams &amp; Anderson, 1991). They may also lead to employee satisfaction, increased enthusiasm, higher retention, higher productivity, less absenteeism and increase employee loyalty. A study by </w:t>
      </w:r>
      <w:proofErr w:type="spellStart"/>
      <w:r w:rsidRPr="008630FE">
        <w:rPr>
          <w:rFonts w:cs="Times New Roman"/>
        </w:rPr>
        <w:t>Luthans</w:t>
      </w:r>
      <w:proofErr w:type="spellEnd"/>
      <w:r w:rsidRPr="008630FE">
        <w:rPr>
          <w:rFonts w:cs="Times New Roman"/>
        </w:rPr>
        <w:t xml:space="preserve"> et al. (2006) found that human resource interventions aimed at developing the state-like construct of </w:t>
      </w:r>
      <w:proofErr w:type="spellStart"/>
      <w:r w:rsidRPr="008630FE">
        <w:rPr>
          <w:rFonts w:cs="Times New Roman"/>
        </w:rPr>
        <w:t>PsyCap</w:t>
      </w:r>
      <w:proofErr w:type="spellEnd"/>
      <w:r w:rsidRPr="008630FE">
        <w:rPr>
          <w:rFonts w:cs="Times New Roman"/>
        </w:rPr>
        <w:t xml:space="preserve"> can be facilitated using training sessions. The development of </w:t>
      </w:r>
      <w:proofErr w:type="spellStart"/>
      <w:r w:rsidRPr="008630FE">
        <w:rPr>
          <w:rFonts w:cs="Times New Roman"/>
        </w:rPr>
        <w:t>PsyCap</w:t>
      </w:r>
      <w:proofErr w:type="spellEnd"/>
      <w:r w:rsidRPr="008630FE">
        <w:rPr>
          <w:rFonts w:cs="Times New Roman"/>
        </w:rPr>
        <w:t xml:space="preserve"> and positive employee attitudes and </w:t>
      </w:r>
      <w:proofErr w:type="spellStart"/>
      <w:r w:rsidRPr="008630FE">
        <w:rPr>
          <w:rFonts w:cs="Times New Roman"/>
        </w:rPr>
        <w:t>behaviours</w:t>
      </w:r>
      <w:proofErr w:type="spellEnd"/>
      <w:r w:rsidRPr="008630FE">
        <w:rPr>
          <w:rFonts w:cs="Times New Roman"/>
        </w:rPr>
        <w:t xml:space="preserve"> are expected to contribute to positive work-related outcomes (Donaldson &amp; </w:t>
      </w:r>
      <w:proofErr w:type="spellStart"/>
      <w:proofErr w:type="gramStart"/>
      <w:r w:rsidRPr="008630FE">
        <w:rPr>
          <w:rFonts w:cs="Times New Roman"/>
        </w:rPr>
        <w:t>Ko</w:t>
      </w:r>
      <w:proofErr w:type="spellEnd"/>
      <w:proofErr w:type="gramEnd"/>
      <w:r w:rsidRPr="008630FE">
        <w:rPr>
          <w:rFonts w:cs="Times New Roman"/>
        </w:rPr>
        <w:t xml:space="preserve">, 2010). Furthermore, the complementary nature of engagement is conducive to long-term performance and sustainable human-based organizational competitive advantage (Youssef &amp; </w:t>
      </w:r>
      <w:proofErr w:type="spellStart"/>
      <w:r w:rsidRPr="008630FE">
        <w:rPr>
          <w:rFonts w:cs="Times New Roman"/>
        </w:rPr>
        <w:t>Luthans</w:t>
      </w:r>
      <w:proofErr w:type="spellEnd"/>
      <w:r w:rsidRPr="008630FE">
        <w:rPr>
          <w:rFonts w:cs="Times New Roman"/>
        </w:rPr>
        <w:t xml:space="preserve">, 2007). According to Youssef and </w:t>
      </w:r>
      <w:proofErr w:type="spellStart"/>
      <w:r w:rsidRPr="008630FE">
        <w:rPr>
          <w:rFonts w:cs="Times New Roman"/>
        </w:rPr>
        <w:t>Luthans</w:t>
      </w:r>
      <w:proofErr w:type="spellEnd"/>
      <w:r w:rsidRPr="008630FE">
        <w:rPr>
          <w:rFonts w:cs="Times New Roman"/>
        </w:rPr>
        <w:t xml:space="preserve"> (2007), organization gets the benefit in terms of more loyalty from employee when they maintain their employees’ positive </w:t>
      </w:r>
      <w:proofErr w:type="spellStart"/>
      <w:r w:rsidRPr="008630FE">
        <w:rPr>
          <w:rFonts w:cs="Times New Roman"/>
        </w:rPr>
        <w:t>PsyCap</w:t>
      </w:r>
      <w:proofErr w:type="spellEnd"/>
      <w:r w:rsidRPr="008630FE">
        <w:rPr>
          <w:rFonts w:cs="Times New Roman"/>
        </w:rPr>
        <w:t xml:space="preserve"> and their OCB. The relationship between </w:t>
      </w:r>
      <w:proofErr w:type="spellStart"/>
      <w:r w:rsidRPr="008630FE">
        <w:rPr>
          <w:rFonts w:cs="Times New Roman"/>
        </w:rPr>
        <w:t>PsyCap</w:t>
      </w:r>
      <w:proofErr w:type="spellEnd"/>
      <w:r w:rsidRPr="008630FE">
        <w:rPr>
          <w:rFonts w:cs="Times New Roman"/>
        </w:rPr>
        <w:t xml:space="preserve">, employee engagement, and OCB seem to </w:t>
      </w:r>
      <w:r w:rsidRPr="008630FE">
        <w:rPr>
          <w:szCs w:val="30"/>
          <w:lang w:val="en-AU"/>
        </w:rPr>
        <w:t>offer substantial benefits</w:t>
      </w:r>
      <w:r w:rsidRPr="008630FE">
        <w:rPr>
          <w:rFonts w:cs="Times New Roman"/>
        </w:rPr>
        <w:t xml:space="preserve"> to organization in terms of retaining good employee performance and improving </w:t>
      </w:r>
      <w:proofErr w:type="spellStart"/>
      <w:r w:rsidRPr="008630FE">
        <w:rPr>
          <w:rFonts w:cs="Times New Roman"/>
        </w:rPr>
        <w:t>organisational</w:t>
      </w:r>
      <w:proofErr w:type="spellEnd"/>
      <w:r w:rsidRPr="008630FE">
        <w:rPr>
          <w:rFonts w:cs="Times New Roman"/>
        </w:rPr>
        <w:t xml:space="preserve"> performance. </w:t>
      </w:r>
      <w:bookmarkStart w:id="3" w:name="_GoBack"/>
      <w:bookmarkEnd w:id="3"/>
    </w:p>
    <w:sdt>
      <w:sdtPr>
        <w:rPr>
          <w:rFonts w:eastAsiaTheme="minorHAnsi" w:cstheme="minorBidi"/>
          <w:b w:val="0"/>
          <w:szCs w:val="24"/>
        </w:rPr>
        <w:id w:val="-1209029806"/>
        <w:docPartObj>
          <w:docPartGallery w:val="Bibliographies"/>
          <w:docPartUnique/>
        </w:docPartObj>
      </w:sdtPr>
      <w:sdtEndPr>
        <w:rPr>
          <w:rFonts w:ascii="Times New Roman" w:eastAsia="Times New Roman" w:hAnsi="Times New Roman" w:cs="Angsana New"/>
          <w:bCs w:val="0"/>
          <w:sz w:val="24"/>
        </w:rPr>
      </w:sdtEndPr>
      <w:sdtContent>
        <w:p w:rsidR="001A5370" w:rsidRPr="008630FE" w:rsidRDefault="001A5370" w:rsidP="001A5370">
          <w:pPr>
            <w:pStyle w:val="Heading1"/>
            <w:spacing w:line="360" w:lineRule="auto"/>
          </w:pPr>
          <w:r w:rsidRPr="008630FE">
            <w:t>References</w:t>
          </w:r>
        </w:p>
        <w:sdt>
          <w:sdtPr>
            <w:id w:val="-901448045"/>
            <w:bibliography/>
          </w:sdtPr>
          <w:sdtEndPr>
            <w:rPr>
              <w:rFonts w:eastAsia="Times New Roman" w:cs="Angsana New"/>
              <w:lang w:val="en-US" w:eastAsia="en-US" w:bidi="th-TH"/>
            </w:rPr>
          </w:sdtEndPr>
          <w:sdtContent>
            <w:p w:rsidR="001A5370" w:rsidRPr="008630FE" w:rsidRDefault="001A5370" w:rsidP="001A5370">
              <w:pPr>
                <w:pStyle w:val="Bibliography"/>
                <w:spacing w:line="360" w:lineRule="auto"/>
                <w:ind w:left="720" w:hanging="720"/>
                <w:jc w:val="both"/>
                <w:rPr>
                  <w:noProof/>
                </w:rPr>
              </w:pPr>
              <w:r w:rsidRPr="008630FE">
                <w:rPr>
                  <w:noProof/>
                </w:rPr>
                <w:t xml:space="preserve">Avey, J. B., Luthans, F., &amp; Youssef, C. M. (2010a). The additive value of positive psychological capital in predicting work attitudes and behaviors. </w:t>
              </w:r>
              <w:r w:rsidRPr="008630FE">
                <w:rPr>
                  <w:i/>
                  <w:iCs/>
                  <w:noProof/>
                </w:rPr>
                <w:t>Journal of Management, 36</w:t>
              </w:r>
              <w:r w:rsidRPr="008630FE">
                <w:rPr>
                  <w:noProof/>
                </w:rPr>
                <w:t>(2), 430-452.</w:t>
              </w:r>
            </w:p>
            <w:p w:rsidR="001A5370" w:rsidRPr="008630FE" w:rsidRDefault="001A5370" w:rsidP="001A5370">
              <w:pPr>
                <w:pStyle w:val="Bibliography"/>
                <w:spacing w:line="360" w:lineRule="auto"/>
                <w:ind w:left="720" w:hanging="720"/>
                <w:jc w:val="both"/>
                <w:rPr>
                  <w:noProof/>
                </w:rPr>
              </w:pPr>
              <w:r w:rsidRPr="008630FE">
                <w:rPr>
                  <w:noProof/>
                </w:rPr>
                <w:t xml:space="preserve">Avey, J. B., Luthans, F., Smith, R. M., &amp; Palmer, N. F. (2010b). Impact of positive psychological capital on employee well-being over time. </w:t>
              </w:r>
              <w:r w:rsidRPr="008630FE">
                <w:rPr>
                  <w:i/>
                  <w:iCs/>
                  <w:noProof/>
                </w:rPr>
                <w:t>Journal of Occupational Health Psychology, 15</w:t>
              </w:r>
              <w:r w:rsidRPr="008630FE">
                <w:rPr>
                  <w:noProof/>
                </w:rPr>
                <w:t>(1), 17-28.</w:t>
              </w:r>
            </w:p>
            <w:p w:rsidR="001A5370" w:rsidRPr="008630FE" w:rsidRDefault="001A5370" w:rsidP="001A5370">
              <w:pPr>
                <w:pStyle w:val="Bibliography"/>
                <w:spacing w:line="360" w:lineRule="auto"/>
                <w:ind w:left="720" w:hanging="720"/>
                <w:jc w:val="both"/>
                <w:rPr>
                  <w:noProof/>
                </w:rPr>
              </w:pPr>
              <w:r w:rsidRPr="008630FE">
                <w:rPr>
                  <w:noProof/>
                </w:rPr>
                <w:t xml:space="preserve">Avey, J. B., Reichard, R. J., Luthans, F., &amp; Mhatre, K. H. (2011). Meta-analysis of the impact of positive psychological capital on employee attitudes, behaviors and performance. </w:t>
              </w:r>
              <w:r w:rsidRPr="008630FE">
                <w:rPr>
                  <w:i/>
                  <w:iCs/>
                  <w:noProof/>
                </w:rPr>
                <w:t>Human Resource Development Quarterly, 22</w:t>
              </w:r>
              <w:r w:rsidRPr="008630FE">
                <w:rPr>
                  <w:noProof/>
                </w:rPr>
                <w:t>(2), 127-152.</w:t>
              </w:r>
            </w:p>
            <w:p w:rsidR="001A5370" w:rsidRPr="008630FE" w:rsidRDefault="001A5370" w:rsidP="001A5370">
              <w:pPr>
                <w:pStyle w:val="Bibliography"/>
                <w:spacing w:line="360" w:lineRule="auto"/>
                <w:ind w:left="720" w:hanging="720"/>
                <w:jc w:val="both"/>
                <w:rPr>
                  <w:noProof/>
                </w:rPr>
              </w:pPr>
              <w:r w:rsidRPr="008630FE">
                <w:rPr>
                  <w:noProof/>
                </w:rPr>
                <w:t xml:space="preserve">Bakker, A. B., Demerouti, E., &amp; Sanz-vergel, A. I. (2014). Burnout and work engagement: The JD-R approach. </w:t>
              </w:r>
              <w:r w:rsidRPr="008630FE">
                <w:rPr>
                  <w:i/>
                  <w:iCs/>
                  <w:noProof/>
                </w:rPr>
                <w:t>Annual Review of Organizational Psychology and Organizational Behavior, 1</w:t>
              </w:r>
              <w:r w:rsidRPr="008630FE">
                <w:rPr>
                  <w:noProof/>
                </w:rPr>
                <w:t>, 389-411.</w:t>
              </w:r>
            </w:p>
            <w:p w:rsidR="001A5370" w:rsidRPr="008630FE" w:rsidRDefault="001A5370" w:rsidP="001A5370">
              <w:pPr>
                <w:spacing w:line="360" w:lineRule="auto"/>
                <w:ind w:left="709" w:hanging="709"/>
                <w:jc w:val="both"/>
                <w:rPr>
                  <w:rFonts w:cs="Times New Roman"/>
                </w:rPr>
              </w:pPr>
              <w:r w:rsidRPr="008630FE">
                <w:rPr>
                  <w:rFonts w:cs="Times New Roman"/>
                  <w:shd w:val="clear" w:color="auto" w:fill="FFFFFF"/>
                </w:rPr>
                <w:t xml:space="preserve">Bakker, A. B., </w:t>
              </w:r>
              <w:proofErr w:type="spellStart"/>
              <w:r w:rsidRPr="008630FE">
                <w:rPr>
                  <w:rFonts w:cs="Times New Roman"/>
                  <w:shd w:val="clear" w:color="auto" w:fill="FFFFFF"/>
                </w:rPr>
                <w:t>Schaufeli</w:t>
              </w:r>
              <w:proofErr w:type="spellEnd"/>
              <w:r w:rsidRPr="008630FE">
                <w:rPr>
                  <w:rFonts w:cs="Times New Roman"/>
                  <w:shd w:val="clear" w:color="auto" w:fill="FFFFFF"/>
                </w:rPr>
                <w:t xml:space="preserve">, W. B., </w:t>
              </w:r>
              <w:proofErr w:type="spellStart"/>
              <w:r w:rsidRPr="008630FE">
                <w:rPr>
                  <w:rFonts w:cs="Times New Roman"/>
                  <w:shd w:val="clear" w:color="auto" w:fill="FFFFFF"/>
                </w:rPr>
                <w:t>Leiter</w:t>
              </w:r>
              <w:proofErr w:type="spellEnd"/>
              <w:r w:rsidRPr="008630FE">
                <w:rPr>
                  <w:rFonts w:cs="Times New Roman"/>
                  <w:shd w:val="clear" w:color="auto" w:fill="FFFFFF"/>
                </w:rPr>
                <w:t xml:space="preserve">, M. P., &amp; </w:t>
              </w:r>
              <w:proofErr w:type="spellStart"/>
              <w:r w:rsidRPr="008630FE">
                <w:rPr>
                  <w:rFonts w:cs="Times New Roman"/>
                  <w:shd w:val="clear" w:color="auto" w:fill="FFFFFF"/>
                </w:rPr>
                <w:t>Taris</w:t>
              </w:r>
              <w:proofErr w:type="spellEnd"/>
              <w:r w:rsidRPr="008630FE">
                <w:rPr>
                  <w:rFonts w:cs="Times New Roman"/>
                  <w:shd w:val="clear" w:color="auto" w:fill="FFFFFF"/>
                </w:rPr>
                <w:t>, T. W. (2008). Work engagement: An</w:t>
              </w:r>
              <w:r w:rsidRPr="008630FE">
                <w:rPr>
                  <w:rFonts w:cs="Times New Roman"/>
                  <w:shd w:val="clear" w:color="auto" w:fill="FFFFFF"/>
                </w:rPr>
                <w:tab/>
                <w:t>emerging concept in occupational health psychology. </w:t>
              </w:r>
              <w:r w:rsidRPr="008630FE">
                <w:rPr>
                  <w:rFonts w:cs="Times New Roman"/>
                  <w:i/>
                  <w:iCs/>
                  <w:shd w:val="clear" w:color="auto" w:fill="FFFFFF"/>
                </w:rPr>
                <w:t>Work &amp; Stress</w:t>
              </w:r>
              <w:r w:rsidRPr="008630FE">
                <w:rPr>
                  <w:rFonts w:cs="Times New Roman"/>
                  <w:shd w:val="clear" w:color="auto" w:fill="FFFFFF"/>
                </w:rPr>
                <w:t>, </w:t>
              </w:r>
              <w:r w:rsidRPr="008630FE">
                <w:rPr>
                  <w:rFonts w:cs="Times New Roman"/>
                  <w:i/>
                  <w:iCs/>
                  <w:shd w:val="clear" w:color="auto" w:fill="FFFFFF"/>
                </w:rPr>
                <w:t>22</w:t>
              </w:r>
              <w:r w:rsidRPr="008630FE">
                <w:rPr>
                  <w:rFonts w:cs="Times New Roman"/>
                  <w:shd w:val="clear" w:color="auto" w:fill="FFFFFF"/>
                </w:rPr>
                <w:t>(3), 187-200.</w:t>
              </w:r>
            </w:p>
            <w:p w:rsidR="001A5370" w:rsidRPr="008630FE" w:rsidRDefault="001A5370" w:rsidP="001A5370">
              <w:pPr>
                <w:spacing w:line="360" w:lineRule="auto"/>
                <w:ind w:left="709" w:hanging="709"/>
                <w:jc w:val="both"/>
                <w:rPr>
                  <w:rFonts w:cs="Times New Roman"/>
                </w:rPr>
              </w:pPr>
              <w:proofErr w:type="gramStart"/>
              <w:r w:rsidRPr="008630FE">
                <w:rPr>
                  <w:rFonts w:cs="Times New Roman"/>
                  <w:shd w:val="clear" w:color="auto" w:fill="FFFFFF"/>
                </w:rPr>
                <w:lastRenderedPageBreak/>
                <w:t>Bergeron, D. M. (2007).</w:t>
              </w:r>
              <w:proofErr w:type="gramEnd"/>
              <w:r w:rsidRPr="008630FE">
                <w:rPr>
                  <w:rFonts w:cs="Times New Roman"/>
                  <w:shd w:val="clear" w:color="auto" w:fill="FFFFFF"/>
                </w:rPr>
                <w:t xml:space="preserve"> The potential paradox of organizational citizenship behavior: Good</w:t>
              </w:r>
              <w:r w:rsidRPr="008630FE">
                <w:rPr>
                  <w:rFonts w:cs="Times New Roman"/>
                  <w:shd w:val="clear" w:color="auto" w:fill="FFFFFF"/>
                </w:rPr>
                <w:tab/>
                <w:t>citizens at what cost</w:t>
              </w:r>
              <w:proofErr w:type="gramStart"/>
              <w:r w:rsidRPr="008630FE">
                <w:rPr>
                  <w:rFonts w:cs="Times New Roman"/>
                  <w:shd w:val="clear" w:color="auto" w:fill="FFFFFF"/>
                </w:rPr>
                <w:t>?.</w:t>
              </w:r>
              <w:proofErr w:type="gramEnd"/>
              <w:r w:rsidRPr="008630FE">
                <w:rPr>
                  <w:rFonts w:cs="Times New Roman"/>
                  <w:shd w:val="clear" w:color="auto" w:fill="FFFFFF"/>
                </w:rPr>
                <w:t> </w:t>
              </w:r>
              <w:r w:rsidRPr="008630FE">
                <w:rPr>
                  <w:rFonts w:cs="Times New Roman"/>
                  <w:i/>
                  <w:iCs/>
                  <w:shd w:val="clear" w:color="auto" w:fill="FFFFFF"/>
                </w:rPr>
                <w:t>Academy of Management Review</w:t>
              </w:r>
              <w:r w:rsidRPr="008630FE">
                <w:rPr>
                  <w:rFonts w:cs="Times New Roman"/>
                  <w:shd w:val="clear" w:color="auto" w:fill="FFFFFF"/>
                </w:rPr>
                <w:t>, </w:t>
              </w:r>
              <w:r w:rsidRPr="008630FE">
                <w:rPr>
                  <w:rFonts w:cs="Times New Roman"/>
                  <w:i/>
                  <w:iCs/>
                  <w:shd w:val="clear" w:color="auto" w:fill="FFFFFF"/>
                </w:rPr>
                <w:t>32</w:t>
              </w:r>
              <w:r w:rsidRPr="008630FE">
                <w:rPr>
                  <w:rFonts w:cs="Times New Roman"/>
                  <w:shd w:val="clear" w:color="auto" w:fill="FFFFFF"/>
                </w:rPr>
                <w:t>(4), 1078-1095.</w:t>
              </w:r>
            </w:p>
            <w:p w:rsidR="001A5370" w:rsidRPr="008630FE" w:rsidRDefault="001A5370" w:rsidP="001A5370">
              <w:pPr>
                <w:spacing w:line="360" w:lineRule="auto"/>
                <w:ind w:left="709" w:hanging="709"/>
                <w:jc w:val="both"/>
                <w:rPr>
                  <w:rFonts w:cs="Times New Roman"/>
                </w:rPr>
              </w:pPr>
              <w:proofErr w:type="gramStart"/>
              <w:r w:rsidRPr="008630FE">
                <w:rPr>
                  <w:rFonts w:cs="Times New Roman"/>
                  <w:shd w:val="clear" w:color="auto" w:fill="FFFFFF"/>
                </w:rPr>
                <w:t>Chen, W. Q., Wong, T. W., Yu, T. S., Lin, Y. Z., &amp; Cooper, C. L. (2003).</w:t>
              </w:r>
              <w:proofErr w:type="gramEnd"/>
              <w:r w:rsidRPr="008630FE">
                <w:rPr>
                  <w:rFonts w:cs="Times New Roman"/>
                  <w:shd w:val="clear" w:color="auto" w:fill="FFFFFF"/>
                </w:rPr>
                <w:t xml:space="preserve"> </w:t>
              </w:r>
              <w:proofErr w:type="gramStart"/>
              <w:r w:rsidRPr="008630FE">
                <w:rPr>
                  <w:rFonts w:cs="Times New Roman"/>
                  <w:shd w:val="clear" w:color="auto" w:fill="FFFFFF"/>
                </w:rPr>
                <w:t>Determinants of</w:t>
              </w:r>
              <w:r w:rsidRPr="008630FE">
                <w:rPr>
                  <w:rFonts w:cs="Times New Roman"/>
                  <w:shd w:val="clear" w:color="auto" w:fill="FFFFFF"/>
                </w:rPr>
                <w:tab/>
                <w:t>perceived occupational stress among Chinese offshore oil workers.</w:t>
              </w:r>
              <w:proofErr w:type="gramEnd"/>
              <w:r w:rsidRPr="008630FE">
                <w:rPr>
                  <w:rFonts w:cs="Times New Roman"/>
                  <w:shd w:val="clear" w:color="auto" w:fill="FFFFFF"/>
                </w:rPr>
                <w:t> </w:t>
              </w:r>
              <w:r w:rsidRPr="008630FE">
                <w:rPr>
                  <w:rFonts w:cs="Times New Roman"/>
                  <w:i/>
                  <w:iCs/>
                  <w:shd w:val="clear" w:color="auto" w:fill="FFFFFF"/>
                </w:rPr>
                <w:t>Work and</w:t>
              </w:r>
              <w:r w:rsidRPr="008630FE">
                <w:rPr>
                  <w:rFonts w:cs="Times New Roman"/>
                  <w:i/>
                  <w:iCs/>
                  <w:shd w:val="clear" w:color="auto" w:fill="FFFFFF"/>
                </w:rPr>
                <w:tab/>
              </w:r>
              <w:r w:rsidRPr="008630FE">
                <w:rPr>
                  <w:rFonts w:cs="Times New Roman"/>
                  <w:i/>
                  <w:iCs/>
                  <w:shd w:val="clear" w:color="auto" w:fill="FFFFFF"/>
                </w:rPr>
                <w:tab/>
                <w:t>Stress</w:t>
              </w:r>
              <w:r w:rsidRPr="008630FE">
                <w:rPr>
                  <w:rFonts w:cs="Times New Roman"/>
                  <w:shd w:val="clear" w:color="auto" w:fill="FFFFFF"/>
                </w:rPr>
                <w:t>, </w:t>
              </w:r>
              <w:r w:rsidRPr="008630FE">
                <w:rPr>
                  <w:rFonts w:cs="Times New Roman"/>
                  <w:i/>
                  <w:iCs/>
                  <w:shd w:val="clear" w:color="auto" w:fill="FFFFFF"/>
                </w:rPr>
                <w:t>17</w:t>
              </w:r>
              <w:r w:rsidRPr="008630FE">
                <w:rPr>
                  <w:rFonts w:cs="Times New Roman"/>
                  <w:shd w:val="clear" w:color="auto" w:fill="FFFFFF"/>
                </w:rPr>
                <w:t>(4), 287-305.</w:t>
              </w:r>
            </w:p>
            <w:p w:rsidR="001A5370" w:rsidRPr="008630FE" w:rsidRDefault="001A5370" w:rsidP="001A5370">
              <w:pPr>
                <w:spacing w:line="360" w:lineRule="auto"/>
                <w:jc w:val="both"/>
                <w:rPr>
                  <w:rFonts w:cs="Times New Roman"/>
                </w:rPr>
              </w:pPr>
              <w:proofErr w:type="gramStart"/>
              <w:r w:rsidRPr="008630FE">
                <w:rPr>
                  <w:rFonts w:cs="Times New Roman"/>
                  <w:shd w:val="clear" w:color="auto" w:fill="FFFFFF"/>
                </w:rPr>
                <w:t xml:space="preserve">Churchill </w:t>
              </w:r>
              <w:proofErr w:type="spellStart"/>
              <w:r w:rsidRPr="008630FE">
                <w:rPr>
                  <w:rFonts w:cs="Times New Roman"/>
                  <w:shd w:val="clear" w:color="auto" w:fill="FFFFFF"/>
                </w:rPr>
                <w:t>Jr</w:t>
              </w:r>
              <w:proofErr w:type="spellEnd"/>
              <w:r w:rsidRPr="008630FE">
                <w:rPr>
                  <w:rFonts w:cs="Times New Roman"/>
                  <w:shd w:val="clear" w:color="auto" w:fill="FFFFFF"/>
                </w:rPr>
                <w:t>, G. A. (1979).</w:t>
              </w:r>
              <w:proofErr w:type="gramEnd"/>
              <w:r w:rsidRPr="008630FE">
                <w:rPr>
                  <w:rFonts w:cs="Times New Roman"/>
                  <w:shd w:val="clear" w:color="auto" w:fill="FFFFFF"/>
                </w:rPr>
                <w:t xml:space="preserve"> A paradigm for developin</w:t>
              </w:r>
              <w:r>
                <w:rPr>
                  <w:rFonts w:cs="Times New Roman"/>
                  <w:shd w:val="clear" w:color="auto" w:fill="FFFFFF"/>
                </w:rPr>
                <w:t>g better measures of marketing</w:t>
              </w:r>
              <w:r>
                <w:rPr>
                  <w:rFonts w:cs="Times New Roman"/>
                  <w:shd w:val="clear" w:color="auto" w:fill="FFFFFF"/>
                </w:rPr>
                <w:tab/>
              </w:r>
              <w:r w:rsidRPr="008630FE">
                <w:rPr>
                  <w:rFonts w:cs="Times New Roman"/>
                  <w:shd w:val="clear" w:color="auto" w:fill="FFFFFF"/>
                </w:rPr>
                <w:t>constructs. </w:t>
              </w:r>
              <w:r w:rsidRPr="008630FE">
                <w:rPr>
                  <w:rFonts w:cs="Times New Roman"/>
                  <w:i/>
                  <w:iCs/>
                  <w:shd w:val="clear" w:color="auto" w:fill="FFFFFF"/>
                </w:rPr>
                <w:t>Journal of Marketing Research</w:t>
              </w:r>
              <w:r w:rsidRPr="008630FE">
                <w:rPr>
                  <w:rFonts w:cs="Times New Roman"/>
                  <w:shd w:val="clear" w:color="auto" w:fill="FFFFFF"/>
                </w:rPr>
                <w:t>, 64-73.</w:t>
              </w:r>
            </w:p>
            <w:p w:rsidR="001A5370" w:rsidRPr="008630FE" w:rsidRDefault="001A5370" w:rsidP="001A5370">
              <w:pPr>
                <w:pStyle w:val="Bibliography"/>
                <w:spacing w:line="360" w:lineRule="auto"/>
                <w:ind w:left="720" w:hanging="720"/>
                <w:jc w:val="both"/>
                <w:rPr>
                  <w:noProof/>
                </w:rPr>
              </w:pPr>
              <w:r w:rsidRPr="008630FE">
                <w:rPr>
                  <w:noProof/>
                </w:rPr>
                <w:t xml:space="preserve">Clarke, S. (2006). Contrasting perceptual, attitudinal and dispositional approaches to accident involvement in the workplace . </w:t>
              </w:r>
              <w:r w:rsidRPr="008630FE">
                <w:rPr>
                  <w:i/>
                  <w:iCs/>
                  <w:noProof/>
                </w:rPr>
                <w:t>Safety Science, 44</w:t>
              </w:r>
              <w:r w:rsidRPr="008630FE">
                <w:rPr>
                  <w:noProof/>
                </w:rPr>
                <w:t>(6), 537-550.</w:t>
              </w:r>
            </w:p>
            <w:p w:rsidR="001A5370" w:rsidRPr="008630FE" w:rsidRDefault="001A5370" w:rsidP="001A5370">
              <w:pPr>
                <w:spacing w:line="360" w:lineRule="auto"/>
                <w:ind w:left="709" w:hanging="709"/>
                <w:jc w:val="both"/>
                <w:rPr>
                  <w:rFonts w:cs="Times New Roman"/>
                </w:rPr>
              </w:pPr>
              <w:proofErr w:type="gramStart"/>
              <w:r w:rsidRPr="008630FE">
                <w:rPr>
                  <w:rFonts w:cs="Times New Roman"/>
                  <w:shd w:val="clear" w:color="auto" w:fill="FFFFFF"/>
                </w:rPr>
                <w:t>Cooper, C. L., &amp; Sutherland, V. J. (1987).</w:t>
              </w:r>
              <w:proofErr w:type="gramEnd"/>
              <w:r w:rsidRPr="008630FE">
                <w:rPr>
                  <w:rFonts w:cs="Times New Roman"/>
                  <w:shd w:val="clear" w:color="auto" w:fill="FFFFFF"/>
                </w:rPr>
                <w:t xml:space="preserve"> </w:t>
              </w:r>
              <w:proofErr w:type="gramStart"/>
              <w:r w:rsidRPr="008630FE">
                <w:rPr>
                  <w:rFonts w:cs="Times New Roman"/>
                  <w:shd w:val="clear" w:color="auto" w:fill="FFFFFF"/>
                </w:rPr>
                <w:t xml:space="preserve">Job stress, mental health, and accidents </w:t>
              </w:r>
              <w:r>
                <w:rPr>
                  <w:rFonts w:cs="Times New Roman"/>
                  <w:shd w:val="clear" w:color="auto" w:fill="FFFFFF"/>
                </w:rPr>
                <w:t>among</w:t>
              </w:r>
              <w:r>
                <w:rPr>
                  <w:rFonts w:cs="Times New Roman"/>
                  <w:shd w:val="clear" w:color="auto" w:fill="FFFFFF"/>
                </w:rPr>
                <w:tab/>
                <w:t xml:space="preserve"> </w:t>
              </w:r>
              <w:r w:rsidRPr="008630FE">
                <w:rPr>
                  <w:rFonts w:cs="Times New Roman"/>
                  <w:shd w:val="clear" w:color="auto" w:fill="FFFFFF"/>
                </w:rPr>
                <w:t>offshore worker</w:t>
              </w:r>
              <w:r>
                <w:rPr>
                  <w:rFonts w:cs="Times New Roman"/>
                  <w:shd w:val="clear" w:color="auto" w:fill="FFFFFF"/>
                </w:rPr>
                <w:t xml:space="preserve">s in the oil and gas extraction </w:t>
              </w:r>
              <w:r w:rsidRPr="008630FE">
                <w:rPr>
                  <w:rFonts w:cs="Times New Roman"/>
                  <w:shd w:val="clear" w:color="auto" w:fill="FFFFFF"/>
                </w:rPr>
                <w:t>industries.</w:t>
              </w:r>
              <w:proofErr w:type="gramEnd"/>
              <w:r w:rsidRPr="008630FE">
                <w:rPr>
                  <w:rFonts w:cs="Times New Roman"/>
                  <w:shd w:val="clear" w:color="auto" w:fill="FFFFFF"/>
                </w:rPr>
                <w:t> </w:t>
              </w:r>
              <w:r>
                <w:rPr>
                  <w:rFonts w:cs="Times New Roman"/>
                  <w:i/>
                  <w:iCs/>
                  <w:shd w:val="clear" w:color="auto" w:fill="FFFFFF"/>
                </w:rPr>
                <w:t xml:space="preserve">Journal of Occupational </w:t>
              </w:r>
              <w:proofErr w:type="gramStart"/>
              <w:r w:rsidRPr="008630FE">
                <w:rPr>
                  <w:rFonts w:cs="Times New Roman"/>
                  <w:i/>
                  <w:iCs/>
                  <w:shd w:val="clear" w:color="auto" w:fill="FFFFFF"/>
                </w:rPr>
                <w:t>Medicine.:</w:t>
              </w:r>
              <w:proofErr w:type="gramEnd"/>
              <w:r w:rsidRPr="008630FE">
                <w:rPr>
                  <w:rFonts w:cs="Times New Roman"/>
                  <w:i/>
                  <w:iCs/>
                  <w:shd w:val="clear" w:color="auto" w:fill="FFFFFF"/>
                </w:rPr>
                <w:t xml:space="preserve"> Official Publication of the Industrial Medical Association</w:t>
              </w:r>
              <w:r w:rsidRPr="008630FE">
                <w:rPr>
                  <w:rFonts w:cs="Times New Roman"/>
                  <w:shd w:val="clear" w:color="auto" w:fill="FFFFFF"/>
                </w:rPr>
                <w:t>, </w:t>
              </w:r>
              <w:r w:rsidRPr="008630FE">
                <w:rPr>
                  <w:rFonts w:cs="Times New Roman"/>
                  <w:i/>
                  <w:iCs/>
                  <w:shd w:val="clear" w:color="auto" w:fill="FFFFFF"/>
                </w:rPr>
                <w:t>29</w:t>
              </w:r>
              <w:r w:rsidRPr="008630FE">
                <w:rPr>
                  <w:rFonts w:cs="Times New Roman"/>
                  <w:shd w:val="clear" w:color="auto" w:fill="FFFFFF"/>
                </w:rPr>
                <w:t>(2), 119-125.</w:t>
              </w:r>
            </w:p>
            <w:p w:rsidR="001A5370" w:rsidRPr="008630FE" w:rsidRDefault="001A5370" w:rsidP="001A5370">
              <w:pPr>
                <w:spacing w:line="360" w:lineRule="auto"/>
                <w:ind w:left="709" w:hanging="709"/>
                <w:jc w:val="both"/>
                <w:rPr>
                  <w:rFonts w:cs="Times New Roman"/>
                </w:rPr>
              </w:pPr>
              <w:proofErr w:type="spellStart"/>
              <w:proofErr w:type="gramStart"/>
              <w:r w:rsidRPr="008630FE">
                <w:rPr>
                  <w:rFonts w:cs="Times New Roman"/>
                  <w:shd w:val="clear" w:color="auto" w:fill="FFFFFF"/>
                </w:rPr>
                <w:t>Deery</w:t>
              </w:r>
              <w:proofErr w:type="spellEnd"/>
              <w:r w:rsidRPr="008630FE">
                <w:rPr>
                  <w:rFonts w:cs="Times New Roman"/>
                  <w:shd w:val="clear" w:color="auto" w:fill="FFFFFF"/>
                </w:rPr>
                <w:t xml:space="preserve">, S., </w:t>
              </w:r>
              <w:proofErr w:type="spellStart"/>
              <w:r w:rsidRPr="008630FE">
                <w:rPr>
                  <w:rFonts w:cs="Times New Roman"/>
                  <w:shd w:val="clear" w:color="auto" w:fill="FFFFFF"/>
                </w:rPr>
                <w:t>Rayton</w:t>
              </w:r>
              <w:proofErr w:type="spellEnd"/>
              <w:r w:rsidRPr="008630FE">
                <w:rPr>
                  <w:rFonts w:cs="Times New Roman"/>
                  <w:shd w:val="clear" w:color="auto" w:fill="FFFFFF"/>
                </w:rPr>
                <w:t xml:space="preserve">, B., Walsh, J., &amp; </w:t>
              </w:r>
              <w:proofErr w:type="spellStart"/>
              <w:r w:rsidRPr="008630FE">
                <w:rPr>
                  <w:rFonts w:cs="Times New Roman"/>
                  <w:shd w:val="clear" w:color="auto" w:fill="FFFFFF"/>
                </w:rPr>
                <w:t>Kinnie</w:t>
              </w:r>
              <w:proofErr w:type="spellEnd"/>
              <w:r w:rsidRPr="008630FE">
                <w:rPr>
                  <w:rFonts w:cs="Times New Roman"/>
                  <w:shd w:val="clear" w:color="auto" w:fill="FFFFFF"/>
                </w:rPr>
                <w:t>, N. (2017).</w:t>
              </w:r>
              <w:proofErr w:type="gramEnd"/>
              <w:r w:rsidRPr="008630FE">
                <w:rPr>
                  <w:rFonts w:cs="Times New Roman"/>
                  <w:shd w:val="clear" w:color="auto" w:fill="FFFFFF"/>
                </w:rPr>
                <w:t xml:space="preserve"> </w:t>
              </w:r>
              <w:proofErr w:type="gramStart"/>
              <w:r w:rsidRPr="008630FE">
                <w:rPr>
                  <w:rFonts w:cs="Times New Roman"/>
                  <w:shd w:val="clear" w:color="auto" w:fill="FFFFFF"/>
                </w:rPr>
                <w:t>The costs of exhibiting organizational</w:t>
              </w:r>
              <w:r w:rsidRPr="008630FE">
                <w:rPr>
                  <w:rFonts w:cs="Times New Roman"/>
                  <w:shd w:val="clear" w:color="auto" w:fill="FFFFFF"/>
                </w:rPr>
                <w:tab/>
                <w:t>citizenship behavior.</w:t>
              </w:r>
              <w:proofErr w:type="gramEnd"/>
              <w:r w:rsidRPr="008630FE">
                <w:rPr>
                  <w:rFonts w:cs="Times New Roman"/>
                  <w:shd w:val="clear" w:color="auto" w:fill="FFFFFF"/>
                </w:rPr>
                <w:t> </w:t>
              </w:r>
              <w:r w:rsidRPr="008630FE">
                <w:rPr>
                  <w:rFonts w:cs="Times New Roman"/>
                  <w:i/>
                  <w:iCs/>
                  <w:shd w:val="clear" w:color="auto" w:fill="FFFFFF"/>
                </w:rPr>
                <w:t>Human Resource Management</w:t>
              </w:r>
              <w:r w:rsidRPr="008630FE">
                <w:rPr>
                  <w:rFonts w:cs="Times New Roman"/>
                  <w:shd w:val="clear" w:color="auto" w:fill="FFFFFF"/>
                </w:rPr>
                <w:t>, </w:t>
              </w:r>
              <w:r w:rsidRPr="008630FE">
                <w:rPr>
                  <w:rFonts w:cs="Times New Roman"/>
                  <w:i/>
                  <w:iCs/>
                  <w:shd w:val="clear" w:color="auto" w:fill="FFFFFF"/>
                </w:rPr>
                <w:t>56</w:t>
              </w:r>
              <w:r w:rsidRPr="008630FE">
                <w:rPr>
                  <w:rFonts w:cs="Times New Roman"/>
                  <w:shd w:val="clear" w:color="auto" w:fill="FFFFFF"/>
                </w:rPr>
                <w:t>(6), 1039-1049.</w:t>
              </w:r>
            </w:p>
            <w:p w:rsidR="001A5370" w:rsidRPr="001A5370" w:rsidRDefault="001A5370" w:rsidP="001A5370">
              <w:pPr>
                <w:pStyle w:val="Bibliography"/>
                <w:spacing w:line="360" w:lineRule="auto"/>
                <w:ind w:left="720" w:hanging="720"/>
                <w:jc w:val="both"/>
                <w:rPr>
                  <w:noProof/>
                </w:rPr>
              </w:pPr>
              <w:r w:rsidRPr="008630FE">
                <w:rPr>
                  <w:noProof/>
                </w:rPr>
                <w:t xml:space="preserve">de Waal, J. J., &amp; Pienaar, J. (2013). Towards understanding causality between work engagement and psychological capital. </w:t>
              </w:r>
              <w:r w:rsidRPr="008630FE">
                <w:rPr>
                  <w:i/>
                  <w:iCs/>
                  <w:noProof/>
                </w:rPr>
                <w:t>SA Journal of Industrial Psychology, 39</w:t>
              </w:r>
              <w:r w:rsidRPr="008630FE">
                <w:rPr>
                  <w:noProof/>
                </w:rPr>
                <w:t>(2).</w:t>
              </w:r>
              <w:r>
                <w:rPr>
                  <w:rFonts w:cs="Times New Roman"/>
                  <w:i/>
                  <w:iCs/>
                  <w:shd w:val="clear" w:color="auto" w:fill="FFFFFF"/>
                </w:rPr>
                <w:tab/>
              </w:r>
            </w:p>
            <w:p w:rsidR="001A5370" w:rsidRPr="008630FE" w:rsidRDefault="001A5370" w:rsidP="001A5370">
              <w:pPr>
                <w:pStyle w:val="Bibliography"/>
                <w:spacing w:line="360" w:lineRule="auto"/>
                <w:ind w:left="851" w:hanging="851"/>
                <w:jc w:val="both"/>
                <w:rPr>
                  <w:noProof/>
                </w:rPr>
              </w:pPr>
              <w:r w:rsidRPr="008630FE">
                <w:rPr>
                  <w:noProof/>
                </w:rPr>
                <w:t xml:space="preserve">Goodwin, C. J. (2016). </w:t>
              </w:r>
              <w:r w:rsidRPr="008630FE">
                <w:rPr>
                  <w:i/>
                  <w:iCs/>
                  <w:noProof/>
                </w:rPr>
                <w:t>Research in psychology: Methods and design</w:t>
              </w:r>
              <w:r w:rsidRPr="008630FE">
                <w:rPr>
                  <w:noProof/>
                </w:rPr>
                <w:t xml:space="preserve"> (8th ed.). Hoboken, NJ: John Wiley and Sons.</w:t>
              </w:r>
            </w:p>
            <w:p w:rsidR="001A5370" w:rsidRPr="008630FE" w:rsidRDefault="001A5370" w:rsidP="001A5370">
              <w:pPr>
                <w:spacing w:line="360" w:lineRule="auto"/>
                <w:ind w:left="709" w:hanging="709"/>
                <w:jc w:val="both"/>
                <w:rPr>
                  <w:rFonts w:cs="Times New Roman"/>
                </w:rPr>
              </w:pPr>
              <w:proofErr w:type="spellStart"/>
              <w:r w:rsidRPr="008630FE">
                <w:rPr>
                  <w:rFonts w:cs="Times New Roman"/>
                  <w:shd w:val="clear" w:color="auto" w:fill="FFFFFF"/>
                </w:rPr>
                <w:t>Halbesleben</w:t>
              </w:r>
              <w:proofErr w:type="spellEnd"/>
              <w:r w:rsidRPr="008630FE">
                <w:rPr>
                  <w:rFonts w:cs="Times New Roman"/>
                  <w:shd w:val="clear" w:color="auto" w:fill="FFFFFF"/>
                </w:rPr>
                <w:t>, J. R. (2010). A meta-analysis of work engagement: Relationships with burnout,</w:t>
              </w:r>
              <w:r w:rsidRPr="008630FE">
                <w:rPr>
                  <w:rFonts w:cs="Times New Roman"/>
                  <w:shd w:val="clear" w:color="auto" w:fill="FFFFFF"/>
                </w:rPr>
                <w:tab/>
                <w:t>demands, resources, and consequences. </w:t>
              </w:r>
              <w:r w:rsidRPr="008630FE">
                <w:rPr>
                  <w:rFonts w:cs="Times New Roman"/>
                  <w:i/>
                  <w:iCs/>
                  <w:shd w:val="clear" w:color="auto" w:fill="FFFFFF"/>
                </w:rPr>
                <w:t>Work Engagement: A Handbook of Essential</w:t>
              </w:r>
              <w:r w:rsidRPr="008630FE">
                <w:rPr>
                  <w:rFonts w:cs="Times New Roman"/>
                  <w:i/>
                  <w:iCs/>
                  <w:shd w:val="clear" w:color="auto" w:fill="FFFFFF"/>
                </w:rPr>
                <w:tab/>
                <w:t>Theory and Research</w:t>
              </w:r>
              <w:r w:rsidRPr="008630FE">
                <w:rPr>
                  <w:rFonts w:cs="Times New Roman"/>
                  <w:shd w:val="clear" w:color="auto" w:fill="FFFFFF"/>
                </w:rPr>
                <w:t>, </w:t>
              </w:r>
              <w:r w:rsidRPr="008630FE">
                <w:rPr>
                  <w:rFonts w:cs="Times New Roman"/>
                  <w:i/>
                  <w:iCs/>
                  <w:shd w:val="clear" w:color="auto" w:fill="FFFFFF"/>
                </w:rPr>
                <w:t>8</w:t>
              </w:r>
              <w:r w:rsidRPr="008630FE">
                <w:rPr>
                  <w:rFonts w:cs="Times New Roman"/>
                  <w:shd w:val="clear" w:color="auto" w:fill="FFFFFF"/>
                </w:rPr>
                <w:t>(1), 102-117.</w:t>
              </w:r>
            </w:p>
            <w:p w:rsidR="001A5370" w:rsidRPr="008630FE" w:rsidRDefault="001A5370" w:rsidP="001A5370">
              <w:pPr>
                <w:spacing w:line="360" w:lineRule="auto"/>
                <w:ind w:left="709" w:hanging="709"/>
                <w:jc w:val="both"/>
              </w:pPr>
              <w:r w:rsidRPr="008630FE">
                <w:rPr>
                  <w:rFonts w:cs="Times New Roman"/>
                  <w:shd w:val="clear" w:color="auto" w:fill="FFFFFF"/>
                </w:rPr>
                <w:t>Kahn, W. A. (1990). Psychological conditions of personal engagement and disengagement at</w:t>
              </w:r>
              <w:r w:rsidRPr="008630FE">
                <w:rPr>
                  <w:rFonts w:cs="Times New Roman"/>
                  <w:shd w:val="clear" w:color="auto" w:fill="FFFFFF"/>
                </w:rPr>
                <w:tab/>
                <w:t>work. </w:t>
              </w:r>
              <w:r w:rsidRPr="008630FE">
                <w:rPr>
                  <w:rFonts w:cs="Times New Roman"/>
                  <w:i/>
                  <w:iCs/>
                  <w:shd w:val="clear" w:color="auto" w:fill="FFFFFF"/>
                </w:rPr>
                <w:t>Academy of Management Journal</w:t>
              </w:r>
              <w:r w:rsidRPr="008630FE">
                <w:rPr>
                  <w:rFonts w:cs="Times New Roman"/>
                  <w:shd w:val="clear" w:color="auto" w:fill="FFFFFF"/>
                </w:rPr>
                <w:t>, </w:t>
              </w:r>
              <w:r w:rsidRPr="008630FE">
                <w:rPr>
                  <w:rFonts w:cs="Times New Roman"/>
                  <w:i/>
                  <w:iCs/>
                  <w:shd w:val="clear" w:color="auto" w:fill="FFFFFF"/>
                </w:rPr>
                <w:t>33</w:t>
              </w:r>
              <w:r w:rsidRPr="008630FE">
                <w:rPr>
                  <w:rFonts w:cs="Times New Roman"/>
                  <w:shd w:val="clear" w:color="auto" w:fill="FFFFFF"/>
                </w:rPr>
                <w:t>(4), 692-724</w:t>
              </w:r>
              <w:r w:rsidRPr="008630FE">
                <w:rPr>
                  <w:rFonts w:ascii="Arial" w:hAnsi="Arial" w:cs="Arial"/>
                  <w:sz w:val="20"/>
                  <w:szCs w:val="20"/>
                  <w:shd w:val="clear" w:color="auto" w:fill="FFFFFF"/>
                </w:rPr>
                <w:t>.</w:t>
              </w:r>
            </w:p>
            <w:p w:rsidR="001A5370" w:rsidRPr="008630FE" w:rsidRDefault="001A5370" w:rsidP="001A5370">
              <w:pPr>
                <w:pStyle w:val="Bibliography"/>
                <w:spacing w:line="360" w:lineRule="auto"/>
                <w:ind w:left="720" w:hanging="720"/>
                <w:jc w:val="both"/>
                <w:rPr>
                  <w:noProof/>
                </w:rPr>
              </w:pPr>
              <w:r w:rsidRPr="008630FE">
                <w:rPr>
                  <w:noProof/>
                </w:rPr>
                <w:t xml:space="preserve">Larson, M. D., Norman, S. M., Hughes, L. W., &amp; Avey, J. B. (2013). Psychological capital: a new lens for understanding employee fit and attitudes. </w:t>
              </w:r>
              <w:r w:rsidRPr="008630FE">
                <w:rPr>
                  <w:i/>
                  <w:iCs/>
                  <w:noProof/>
                </w:rPr>
                <w:t>International Journal of Leadership Studies, 8</w:t>
              </w:r>
              <w:r w:rsidRPr="008630FE">
                <w:rPr>
                  <w:noProof/>
                </w:rPr>
                <w:t>(1), 28-43.</w:t>
              </w:r>
            </w:p>
            <w:p w:rsidR="001A5370" w:rsidRPr="008630FE" w:rsidRDefault="001A5370" w:rsidP="001A5370">
              <w:pPr>
                <w:spacing w:line="360" w:lineRule="auto"/>
                <w:ind w:left="709" w:hanging="709"/>
                <w:jc w:val="both"/>
                <w:rPr>
                  <w:rFonts w:cs="Times New Roman"/>
                </w:rPr>
              </w:pPr>
              <w:proofErr w:type="spellStart"/>
              <w:proofErr w:type="gramStart"/>
              <w:r w:rsidRPr="008630FE">
                <w:rPr>
                  <w:rFonts w:cs="Times New Roman"/>
                  <w:shd w:val="clear" w:color="auto" w:fill="FFFFFF"/>
                </w:rPr>
                <w:t>LePine</w:t>
              </w:r>
              <w:proofErr w:type="spellEnd"/>
              <w:r w:rsidRPr="008630FE">
                <w:rPr>
                  <w:rFonts w:cs="Times New Roman"/>
                  <w:shd w:val="clear" w:color="auto" w:fill="FFFFFF"/>
                </w:rPr>
                <w:t xml:space="preserve">, J. A., </w:t>
              </w:r>
              <w:proofErr w:type="spellStart"/>
              <w:r w:rsidRPr="008630FE">
                <w:rPr>
                  <w:rFonts w:cs="Times New Roman"/>
                  <w:shd w:val="clear" w:color="auto" w:fill="FFFFFF"/>
                </w:rPr>
                <w:t>Erez</w:t>
              </w:r>
              <w:proofErr w:type="spellEnd"/>
              <w:r w:rsidRPr="008630FE">
                <w:rPr>
                  <w:rFonts w:cs="Times New Roman"/>
                  <w:shd w:val="clear" w:color="auto" w:fill="FFFFFF"/>
                </w:rPr>
                <w:t>, A., &amp; Johnson, D. E. (2002).</w:t>
              </w:r>
              <w:proofErr w:type="gramEnd"/>
              <w:r w:rsidRPr="008630FE">
                <w:rPr>
                  <w:rFonts w:cs="Times New Roman"/>
                  <w:shd w:val="clear" w:color="auto" w:fill="FFFFFF"/>
                </w:rPr>
                <w:t xml:space="preserve"> Th</w:t>
              </w:r>
              <w:r>
                <w:rPr>
                  <w:rFonts w:cs="Times New Roman"/>
                  <w:shd w:val="clear" w:color="auto" w:fill="FFFFFF"/>
                </w:rPr>
                <w:t>e nature and dimensionality of</w:t>
              </w:r>
              <w:r>
                <w:rPr>
                  <w:rFonts w:cs="Times New Roman"/>
                  <w:shd w:val="clear" w:color="auto" w:fill="FFFFFF"/>
                </w:rPr>
                <w:tab/>
              </w:r>
              <w:r w:rsidRPr="008630FE">
                <w:rPr>
                  <w:rFonts w:cs="Times New Roman"/>
                  <w:shd w:val="clear" w:color="auto" w:fill="FFFFFF"/>
                </w:rPr>
                <w:t>organizational citizenship behavior: a critical review and meta-analysis. </w:t>
              </w:r>
              <w:proofErr w:type="gramStart"/>
              <w:r w:rsidRPr="008630FE">
                <w:rPr>
                  <w:rFonts w:cs="Times New Roman"/>
                  <w:i/>
                  <w:iCs/>
                  <w:shd w:val="clear" w:color="auto" w:fill="FFFFFF"/>
                </w:rPr>
                <w:t>Journal of</w:t>
              </w:r>
              <w:r w:rsidRPr="008630FE">
                <w:rPr>
                  <w:rFonts w:cs="Times New Roman"/>
                  <w:i/>
                  <w:iCs/>
                  <w:shd w:val="clear" w:color="auto" w:fill="FFFFFF"/>
                </w:rPr>
                <w:tab/>
                <w:t>Applied Psychology</w:t>
              </w:r>
              <w:r w:rsidRPr="008630FE">
                <w:rPr>
                  <w:rFonts w:cs="Times New Roman"/>
                  <w:shd w:val="clear" w:color="auto" w:fill="FFFFFF"/>
                </w:rPr>
                <w:t>, </w:t>
              </w:r>
              <w:r w:rsidRPr="008630FE">
                <w:rPr>
                  <w:rFonts w:cs="Times New Roman"/>
                  <w:i/>
                  <w:iCs/>
                  <w:shd w:val="clear" w:color="auto" w:fill="FFFFFF"/>
                </w:rPr>
                <w:t>87</w:t>
              </w:r>
              <w:r w:rsidRPr="008630FE">
                <w:rPr>
                  <w:rFonts w:cs="Times New Roman"/>
                  <w:shd w:val="clear" w:color="auto" w:fill="FFFFFF"/>
                </w:rPr>
                <w:t>(1), 52.</w:t>
              </w:r>
              <w:proofErr w:type="gramEnd"/>
            </w:p>
            <w:p w:rsidR="001A5370" w:rsidRPr="008630FE" w:rsidRDefault="001A5370" w:rsidP="001A5370">
              <w:pPr>
                <w:pStyle w:val="Bibliography"/>
                <w:spacing w:line="360" w:lineRule="auto"/>
                <w:ind w:left="720" w:hanging="720"/>
                <w:jc w:val="both"/>
                <w:rPr>
                  <w:noProof/>
                </w:rPr>
              </w:pPr>
              <w:r w:rsidRPr="008630FE">
                <w:rPr>
                  <w:noProof/>
                </w:rPr>
                <w:lastRenderedPageBreak/>
                <w:t xml:space="preserve">Lorenz, T., Beer, C., Pütz, J., &amp; Heinitz, K. (2016). Measuring psychological capital: Construction and validation of the Compound PsyCap Scale (CPC-12). </w:t>
              </w:r>
              <w:r w:rsidRPr="008630FE">
                <w:rPr>
                  <w:i/>
                  <w:iCs/>
                  <w:noProof/>
                </w:rPr>
                <w:t>PLoS ONE, 11</w:t>
              </w:r>
              <w:r w:rsidRPr="008630FE">
                <w:rPr>
                  <w:noProof/>
                </w:rPr>
                <w:t>(4).</w:t>
              </w:r>
            </w:p>
            <w:p w:rsidR="001A5370" w:rsidRPr="008630FE" w:rsidRDefault="001A5370" w:rsidP="001A5370">
              <w:pPr>
                <w:pStyle w:val="Bibliography"/>
                <w:spacing w:line="360" w:lineRule="auto"/>
                <w:ind w:left="720" w:hanging="720"/>
                <w:jc w:val="both"/>
                <w:rPr>
                  <w:noProof/>
                </w:rPr>
              </w:pPr>
              <w:r w:rsidRPr="008630FE">
                <w:rPr>
                  <w:noProof/>
                </w:rPr>
                <w:t xml:space="preserve">Luthans, F., &amp; Youssef, C. M. (2007). Emerging positive organizational behavior. </w:t>
              </w:r>
              <w:r w:rsidRPr="008630FE">
                <w:rPr>
                  <w:i/>
                  <w:iCs/>
                  <w:noProof/>
                </w:rPr>
                <w:t>Journal of Management, 33</w:t>
              </w:r>
              <w:r w:rsidRPr="008630FE">
                <w:rPr>
                  <w:noProof/>
                </w:rPr>
                <w:t>(3), 321-349.</w:t>
              </w:r>
            </w:p>
            <w:p w:rsidR="001A5370" w:rsidRPr="008630FE" w:rsidRDefault="001A5370" w:rsidP="001A5370">
              <w:pPr>
                <w:pStyle w:val="Bibliography"/>
                <w:spacing w:line="360" w:lineRule="auto"/>
                <w:ind w:left="720" w:hanging="720"/>
                <w:jc w:val="both"/>
                <w:rPr>
                  <w:noProof/>
                </w:rPr>
              </w:pPr>
              <w:r w:rsidRPr="008630FE">
                <w:rPr>
                  <w:noProof/>
                </w:rPr>
                <w:t xml:space="preserve">Luthans, F., Avey, J. B., Avolio, B. J., Norman, S. M., &amp; Combs, G. M. (2006a). Psychological capital development: Toward a micro-intervention. </w:t>
              </w:r>
              <w:r w:rsidRPr="008630FE">
                <w:rPr>
                  <w:i/>
                  <w:iCs/>
                  <w:noProof/>
                </w:rPr>
                <w:t>Journal of Organizational Behavior, 27</w:t>
              </w:r>
              <w:r w:rsidRPr="008630FE">
                <w:rPr>
                  <w:noProof/>
                </w:rPr>
                <w:t>(3), 387-393.</w:t>
              </w:r>
            </w:p>
            <w:p w:rsidR="001A5370" w:rsidRPr="008630FE" w:rsidRDefault="001A5370" w:rsidP="001A5370">
              <w:pPr>
                <w:pStyle w:val="Bibliography"/>
                <w:spacing w:line="360" w:lineRule="auto"/>
                <w:ind w:left="720" w:hanging="720"/>
                <w:jc w:val="both"/>
                <w:rPr>
                  <w:noProof/>
                </w:rPr>
              </w:pPr>
              <w:r w:rsidRPr="008630FE">
                <w:rPr>
                  <w:noProof/>
                </w:rPr>
                <w:t xml:space="preserve">Luthans, F., Luthans, K. W., &amp; Luthans, B. C. (2004). Positive psychological capital: Beyond human and social capital. </w:t>
              </w:r>
              <w:r w:rsidRPr="008630FE">
                <w:rPr>
                  <w:i/>
                  <w:iCs/>
                  <w:noProof/>
                </w:rPr>
                <w:t>Business Horizons, 47</w:t>
              </w:r>
              <w:r w:rsidRPr="008630FE">
                <w:rPr>
                  <w:noProof/>
                </w:rPr>
                <w:t>(1), 45-50.</w:t>
              </w:r>
            </w:p>
            <w:p w:rsidR="001A5370" w:rsidRPr="008630FE" w:rsidRDefault="001A5370" w:rsidP="001A5370">
              <w:pPr>
                <w:pStyle w:val="Bibliography"/>
                <w:spacing w:line="360" w:lineRule="auto"/>
                <w:ind w:left="720" w:hanging="720"/>
                <w:jc w:val="both"/>
                <w:rPr>
                  <w:noProof/>
                </w:rPr>
              </w:pPr>
              <w:r w:rsidRPr="008630FE">
                <w:rPr>
                  <w:noProof/>
                </w:rPr>
                <w:t xml:space="preserve">Luthans, F., Vogelgesang, G. R., &amp; Lester, P. B. (2006b). Developing the psychological capital of resiliency. </w:t>
              </w:r>
              <w:r w:rsidRPr="008630FE">
                <w:rPr>
                  <w:i/>
                  <w:iCs/>
                  <w:noProof/>
                </w:rPr>
                <w:t>Human Resource Development Review, 5</w:t>
              </w:r>
              <w:r w:rsidRPr="008630FE">
                <w:rPr>
                  <w:noProof/>
                </w:rPr>
                <w:t>(1), 25-44.</w:t>
              </w:r>
            </w:p>
            <w:p w:rsidR="001A5370" w:rsidRPr="008630FE" w:rsidRDefault="001A5370" w:rsidP="001A5370">
              <w:pPr>
                <w:pStyle w:val="Bibliography"/>
                <w:spacing w:line="360" w:lineRule="auto"/>
                <w:ind w:left="720" w:hanging="720"/>
                <w:jc w:val="both"/>
                <w:rPr>
                  <w:noProof/>
                </w:rPr>
              </w:pPr>
              <w:r w:rsidRPr="008630FE">
                <w:rPr>
                  <w:noProof/>
                </w:rPr>
                <w:t xml:space="preserve">Luthans, F., Youssef, C. M., &amp; Avolio, B. J. (2007). </w:t>
              </w:r>
              <w:r w:rsidRPr="008630FE">
                <w:rPr>
                  <w:i/>
                  <w:iCs/>
                  <w:noProof/>
                </w:rPr>
                <w:t>Psychological capital.</w:t>
              </w:r>
              <w:r w:rsidRPr="008630FE">
                <w:rPr>
                  <w:noProof/>
                </w:rPr>
                <w:t xml:space="preserve"> New York: Oxford University Press.</w:t>
              </w:r>
            </w:p>
            <w:p w:rsidR="001A5370" w:rsidRPr="008630FE" w:rsidRDefault="001A5370" w:rsidP="001A5370">
              <w:pPr>
                <w:pStyle w:val="Bibliography"/>
                <w:spacing w:line="360" w:lineRule="auto"/>
                <w:ind w:left="720" w:hanging="720"/>
                <w:jc w:val="both"/>
                <w:rPr>
                  <w:noProof/>
                </w:rPr>
              </w:pPr>
              <w:r w:rsidRPr="008630FE">
                <w:rPr>
                  <w:noProof/>
                </w:rPr>
                <w:t xml:space="preserve">Luthans, F., Youssef, C. M., Sweetman, D. S., &amp; Harms, P. D. (2013). Meeting the leadership challenge of employee well-being through relationship PsyCap and health PsyCap. </w:t>
              </w:r>
              <w:r w:rsidRPr="008630FE">
                <w:rPr>
                  <w:i/>
                  <w:iCs/>
                  <w:noProof/>
                </w:rPr>
                <w:t>Journal of Leadership and Organziational Studies, 20</w:t>
              </w:r>
              <w:r w:rsidRPr="008630FE">
                <w:rPr>
                  <w:noProof/>
                </w:rPr>
                <w:t>(1), 118-133.</w:t>
              </w:r>
            </w:p>
            <w:p w:rsidR="001A5370" w:rsidRPr="008630FE" w:rsidRDefault="001A5370" w:rsidP="001A5370">
              <w:pPr>
                <w:spacing w:line="360" w:lineRule="auto"/>
                <w:ind w:left="709" w:hanging="709"/>
                <w:jc w:val="both"/>
                <w:rPr>
                  <w:rFonts w:cs="Times New Roman"/>
                </w:rPr>
              </w:pPr>
              <w:proofErr w:type="spellStart"/>
              <w:proofErr w:type="gramStart"/>
              <w:r w:rsidRPr="008630FE">
                <w:rPr>
                  <w:rFonts w:cs="Times New Roman"/>
                  <w:shd w:val="clear" w:color="auto" w:fill="FFFFFF"/>
                </w:rPr>
                <w:t>Masten</w:t>
              </w:r>
              <w:proofErr w:type="spellEnd"/>
              <w:r w:rsidRPr="008630FE">
                <w:rPr>
                  <w:rFonts w:cs="Times New Roman"/>
                  <w:shd w:val="clear" w:color="auto" w:fill="FFFFFF"/>
                </w:rPr>
                <w:t>, A. S., &amp; Reed, M. G. J. (2002).</w:t>
              </w:r>
              <w:proofErr w:type="gramEnd"/>
              <w:r w:rsidRPr="008630FE">
                <w:rPr>
                  <w:rFonts w:cs="Times New Roman"/>
                  <w:shd w:val="clear" w:color="auto" w:fill="FFFFFF"/>
                </w:rPr>
                <w:t xml:space="preserve"> </w:t>
              </w:r>
              <w:proofErr w:type="gramStart"/>
              <w:r w:rsidRPr="008630FE">
                <w:rPr>
                  <w:rFonts w:cs="Times New Roman"/>
                  <w:shd w:val="clear" w:color="auto" w:fill="FFFFFF"/>
                </w:rPr>
                <w:t>Resilience in development.</w:t>
              </w:r>
              <w:proofErr w:type="gramEnd"/>
              <w:r w:rsidRPr="008630FE">
                <w:rPr>
                  <w:rFonts w:cs="Times New Roman"/>
                  <w:shd w:val="clear" w:color="auto" w:fill="FFFFFF"/>
                </w:rPr>
                <w:t> </w:t>
              </w:r>
              <w:r>
                <w:rPr>
                  <w:rFonts w:cs="Times New Roman"/>
                  <w:i/>
                  <w:iCs/>
                  <w:shd w:val="clear" w:color="auto" w:fill="FFFFFF"/>
                </w:rPr>
                <w:t xml:space="preserve">Handbook of Positive </w:t>
              </w:r>
              <w:r w:rsidRPr="008630FE">
                <w:rPr>
                  <w:rFonts w:cs="Times New Roman"/>
                  <w:i/>
                  <w:iCs/>
                  <w:shd w:val="clear" w:color="auto" w:fill="FFFFFF"/>
                </w:rPr>
                <w:t>Psychology</w:t>
              </w:r>
              <w:r w:rsidRPr="008630FE">
                <w:rPr>
                  <w:rFonts w:cs="Times New Roman"/>
                  <w:shd w:val="clear" w:color="auto" w:fill="FFFFFF"/>
                </w:rPr>
                <w:t>, 74-88.</w:t>
              </w:r>
            </w:p>
            <w:p w:rsidR="001A5370" w:rsidRPr="008630FE" w:rsidRDefault="001A5370" w:rsidP="001A5370">
              <w:pPr>
                <w:spacing w:line="360" w:lineRule="auto"/>
                <w:ind w:left="709" w:hanging="709"/>
                <w:jc w:val="both"/>
                <w:rPr>
                  <w:rFonts w:cs="Times New Roman"/>
                </w:rPr>
              </w:pPr>
              <w:proofErr w:type="gramStart"/>
              <w:r w:rsidRPr="008630FE">
                <w:rPr>
                  <w:rFonts w:cs="Times New Roman"/>
                  <w:shd w:val="clear" w:color="auto" w:fill="FFFFFF"/>
                </w:rPr>
                <w:t xml:space="preserve">Norman, S. M., </w:t>
              </w:r>
              <w:proofErr w:type="spellStart"/>
              <w:r w:rsidRPr="008630FE">
                <w:rPr>
                  <w:rFonts w:cs="Times New Roman"/>
                  <w:shd w:val="clear" w:color="auto" w:fill="FFFFFF"/>
                </w:rPr>
                <w:t>Avey</w:t>
              </w:r>
              <w:proofErr w:type="spellEnd"/>
              <w:r w:rsidRPr="008630FE">
                <w:rPr>
                  <w:rFonts w:cs="Times New Roman"/>
                  <w:shd w:val="clear" w:color="auto" w:fill="FFFFFF"/>
                </w:rPr>
                <w:t xml:space="preserve">, J. B., </w:t>
              </w:r>
              <w:proofErr w:type="spellStart"/>
              <w:r w:rsidRPr="008630FE">
                <w:rPr>
                  <w:rFonts w:cs="Times New Roman"/>
                  <w:shd w:val="clear" w:color="auto" w:fill="FFFFFF"/>
                </w:rPr>
                <w:t>Nimnicht</w:t>
              </w:r>
              <w:proofErr w:type="spellEnd"/>
              <w:r w:rsidRPr="008630FE">
                <w:rPr>
                  <w:rFonts w:cs="Times New Roman"/>
                  <w:shd w:val="clear" w:color="auto" w:fill="FFFFFF"/>
                </w:rPr>
                <w:t>, J. L., &amp; Graber</w:t>
              </w:r>
              <w:r>
                <w:rPr>
                  <w:rFonts w:cs="Times New Roman"/>
                  <w:shd w:val="clear" w:color="auto" w:fill="FFFFFF"/>
                </w:rPr>
                <w:t xml:space="preserve"> P. N. (2010).</w:t>
              </w:r>
              <w:proofErr w:type="gramEnd"/>
              <w:r>
                <w:rPr>
                  <w:rFonts w:cs="Times New Roman"/>
                  <w:shd w:val="clear" w:color="auto" w:fill="FFFFFF"/>
                </w:rPr>
                <w:t xml:space="preserve"> </w:t>
              </w:r>
              <w:proofErr w:type="gramStart"/>
              <w:r>
                <w:rPr>
                  <w:rFonts w:cs="Times New Roman"/>
                  <w:shd w:val="clear" w:color="auto" w:fill="FFFFFF"/>
                </w:rPr>
                <w:t>The interactive</w:t>
              </w:r>
              <w:r>
                <w:rPr>
                  <w:rFonts w:cs="Times New Roman"/>
                  <w:shd w:val="clear" w:color="auto" w:fill="FFFFFF"/>
                </w:rPr>
                <w:tab/>
              </w:r>
              <w:r w:rsidRPr="008630FE">
                <w:rPr>
                  <w:rFonts w:cs="Times New Roman"/>
                  <w:shd w:val="clear" w:color="auto" w:fill="FFFFFF"/>
                </w:rPr>
                <w:t>effects of psychological capital and organi</w:t>
              </w:r>
              <w:r>
                <w:rPr>
                  <w:rFonts w:cs="Times New Roman"/>
                  <w:shd w:val="clear" w:color="auto" w:fill="FFFFFF"/>
                </w:rPr>
                <w:t xml:space="preserve">zational identity on employee </w:t>
              </w:r>
              <w:r w:rsidRPr="008630FE">
                <w:rPr>
                  <w:rFonts w:cs="Times New Roman"/>
                  <w:shd w:val="clear" w:color="auto" w:fill="FFFFFF"/>
                </w:rPr>
                <w:t>organizational citizenship and deviance behaviors.</w:t>
              </w:r>
              <w:proofErr w:type="gramEnd"/>
              <w:r w:rsidRPr="008630FE">
                <w:rPr>
                  <w:rFonts w:cs="Times New Roman"/>
                  <w:shd w:val="clear" w:color="auto" w:fill="FFFFFF"/>
                </w:rPr>
                <w:t> </w:t>
              </w:r>
              <w:r>
                <w:rPr>
                  <w:rFonts w:cs="Times New Roman"/>
                  <w:i/>
                  <w:iCs/>
                  <w:shd w:val="clear" w:color="auto" w:fill="FFFFFF"/>
                </w:rPr>
                <w:t>Journal of Leadership &amp;</w:t>
              </w:r>
              <w:r>
                <w:rPr>
                  <w:rFonts w:cs="Times New Roman"/>
                  <w:i/>
                  <w:iCs/>
                  <w:shd w:val="clear" w:color="auto" w:fill="FFFFFF"/>
                </w:rPr>
                <w:tab/>
              </w:r>
              <w:r w:rsidRPr="008630FE">
                <w:rPr>
                  <w:rFonts w:cs="Times New Roman"/>
                  <w:i/>
                  <w:iCs/>
                  <w:shd w:val="clear" w:color="auto" w:fill="FFFFFF"/>
                </w:rPr>
                <w:t>Organizational Studies</w:t>
              </w:r>
              <w:r w:rsidRPr="008630FE">
                <w:rPr>
                  <w:rFonts w:cs="Times New Roman"/>
                  <w:shd w:val="clear" w:color="auto" w:fill="FFFFFF"/>
                </w:rPr>
                <w:t>, </w:t>
              </w:r>
              <w:r w:rsidRPr="008630FE">
                <w:rPr>
                  <w:rFonts w:cs="Times New Roman"/>
                  <w:i/>
                  <w:iCs/>
                  <w:shd w:val="clear" w:color="auto" w:fill="FFFFFF"/>
                </w:rPr>
                <w:t>17</w:t>
              </w:r>
              <w:r w:rsidRPr="008630FE">
                <w:rPr>
                  <w:rFonts w:cs="Times New Roman"/>
                  <w:shd w:val="clear" w:color="auto" w:fill="FFFFFF"/>
                </w:rPr>
                <w:t>(4), 380-391.</w:t>
              </w:r>
            </w:p>
            <w:p w:rsidR="001A5370" w:rsidRPr="008630FE" w:rsidRDefault="001A5370" w:rsidP="001A5370">
              <w:pPr>
                <w:spacing w:line="360" w:lineRule="auto"/>
                <w:ind w:left="709" w:hanging="709"/>
                <w:jc w:val="both"/>
                <w:rPr>
                  <w:rFonts w:cs="Times New Roman"/>
                </w:rPr>
              </w:pPr>
              <w:proofErr w:type="gramStart"/>
              <w:r w:rsidRPr="008630FE">
                <w:rPr>
                  <w:rFonts w:cs="Times New Roman"/>
                  <w:shd w:val="clear" w:color="auto" w:fill="FFFFFF"/>
                </w:rPr>
                <w:t xml:space="preserve">Norris, M., &amp; </w:t>
              </w:r>
              <w:proofErr w:type="spellStart"/>
              <w:r w:rsidRPr="008630FE">
                <w:rPr>
                  <w:rFonts w:cs="Times New Roman"/>
                  <w:shd w:val="clear" w:color="auto" w:fill="FFFFFF"/>
                </w:rPr>
                <w:t>Lecavalier</w:t>
              </w:r>
              <w:proofErr w:type="spellEnd"/>
              <w:r w:rsidRPr="008630FE">
                <w:rPr>
                  <w:rFonts w:cs="Times New Roman"/>
                  <w:shd w:val="clear" w:color="auto" w:fill="FFFFFF"/>
                </w:rPr>
                <w:t>, L. (2010).</w:t>
              </w:r>
              <w:proofErr w:type="gramEnd"/>
              <w:r w:rsidRPr="008630FE">
                <w:rPr>
                  <w:rFonts w:cs="Times New Roman"/>
                  <w:shd w:val="clear" w:color="auto" w:fill="FFFFFF"/>
                </w:rPr>
                <w:t xml:space="preserve"> </w:t>
              </w:r>
              <w:proofErr w:type="gramStart"/>
              <w:r w:rsidRPr="008630FE">
                <w:rPr>
                  <w:rFonts w:cs="Times New Roman"/>
                  <w:shd w:val="clear" w:color="auto" w:fill="FFFFFF"/>
                </w:rPr>
                <w:t xml:space="preserve">Evaluating the use of </w:t>
              </w:r>
              <w:r>
                <w:rPr>
                  <w:rFonts w:cs="Times New Roman"/>
                  <w:shd w:val="clear" w:color="auto" w:fill="FFFFFF"/>
                </w:rPr>
                <w:t xml:space="preserve">exploratory factor analysis in </w:t>
              </w:r>
              <w:r w:rsidRPr="008630FE">
                <w:rPr>
                  <w:rFonts w:cs="Times New Roman"/>
                  <w:shd w:val="clear" w:color="auto" w:fill="FFFFFF"/>
                </w:rPr>
                <w:t>developmental disability psychological research.</w:t>
              </w:r>
              <w:proofErr w:type="gramEnd"/>
              <w:r w:rsidRPr="008630FE">
                <w:rPr>
                  <w:rFonts w:cs="Times New Roman"/>
                  <w:shd w:val="clear" w:color="auto" w:fill="FFFFFF"/>
                </w:rPr>
                <w:t> </w:t>
              </w:r>
              <w:r>
                <w:rPr>
                  <w:rFonts w:cs="Times New Roman"/>
                  <w:i/>
                  <w:iCs/>
                  <w:shd w:val="clear" w:color="auto" w:fill="FFFFFF"/>
                </w:rPr>
                <w:t>Journal of Autism and</w:t>
              </w:r>
              <w:r>
                <w:rPr>
                  <w:rFonts w:cs="Times New Roman"/>
                  <w:i/>
                  <w:iCs/>
                  <w:shd w:val="clear" w:color="auto" w:fill="FFFFFF"/>
                </w:rPr>
                <w:tab/>
              </w:r>
              <w:r>
                <w:rPr>
                  <w:rFonts w:cs="Times New Roman"/>
                  <w:i/>
                  <w:iCs/>
                  <w:shd w:val="clear" w:color="auto" w:fill="FFFFFF"/>
                </w:rPr>
                <w:tab/>
              </w:r>
              <w:r w:rsidRPr="008630FE">
                <w:rPr>
                  <w:rFonts w:cs="Times New Roman"/>
                  <w:i/>
                  <w:iCs/>
                  <w:shd w:val="clear" w:color="auto" w:fill="FFFFFF"/>
                </w:rPr>
                <w:t>Developmental Disorders</w:t>
              </w:r>
              <w:r w:rsidRPr="008630FE">
                <w:rPr>
                  <w:rFonts w:cs="Times New Roman"/>
                  <w:shd w:val="clear" w:color="auto" w:fill="FFFFFF"/>
                </w:rPr>
                <w:t>, </w:t>
              </w:r>
              <w:r w:rsidRPr="008630FE">
                <w:rPr>
                  <w:rFonts w:cs="Times New Roman"/>
                  <w:i/>
                  <w:iCs/>
                  <w:shd w:val="clear" w:color="auto" w:fill="FFFFFF"/>
                </w:rPr>
                <w:t>40</w:t>
              </w:r>
              <w:r w:rsidRPr="008630FE">
                <w:rPr>
                  <w:rFonts w:cs="Times New Roman"/>
                  <w:shd w:val="clear" w:color="auto" w:fill="FFFFFF"/>
                </w:rPr>
                <w:t>(1), 8-20.</w:t>
              </w:r>
            </w:p>
            <w:p w:rsidR="001A5370" w:rsidRPr="008630FE" w:rsidRDefault="001A5370" w:rsidP="001A5370">
              <w:pPr>
                <w:spacing w:line="360" w:lineRule="auto"/>
                <w:jc w:val="both"/>
                <w:rPr>
                  <w:rFonts w:cs="Times New Roman"/>
                </w:rPr>
              </w:pPr>
              <w:proofErr w:type="gramStart"/>
              <w:r w:rsidRPr="008630FE">
                <w:rPr>
                  <w:rFonts w:cs="Times New Roman"/>
                  <w:shd w:val="clear" w:color="auto" w:fill="FFFFFF"/>
                </w:rPr>
                <w:t>Organ, D. W. (1988).</w:t>
              </w:r>
              <w:proofErr w:type="gramEnd"/>
              <w:r w:rsidRPr="008630FE">
                <w:rPr>
                  <w:rFonts w:cs="Times New Roman"/>
                  <w:shd w:val="clear" w:color="auto" w:fill="FFFFFF"/>
                </w:rPr>
                <w:t xml:space="preserve"> </w:t>
              </w:r>
              <w:r w:rsidRPr="008630FE">
                <w:rPr>
                  <w:rFonts w:cs="Times New Roman"/>
                  <w:i/>
                  <w:iCs/>
                  <w:shd w:val="clear" w:color="auto" w:fill="FFFFFF"/>
                </w:rPr>
                <w:t>Organization citizenship behavior: The good soldier syndrome</w:t>
              </w:r>
              <w:r>
                <w:rPr>
                  <w:rFonts w:cs="Times New Roman"/>
                </w:rPr>
                <w:t>.</w:t>
              </w:r>
              <w:r>
                <w:rPr>
                  <w:rFonts w:cs="Times New Roman"/>
                </w:rPr>
                <w:tab/>
              </w:r>
              <w:r w:rsidRPr="008630FE">
                <w:rPr>
                  <w:rFonts w:cs="Times New Roman"/>
                </w:rPr>
                <w:t>Lexington, MA: Lexington Books.</w:t>
              </w:r>
            </w:p>
            <w:p w:rsidR="001A5370" w:rsidRPr="008630FE" w:rsidRDefault="001A5370" w:rsidP="001A5370">
              <w:pPr>
                <w:tabs>
                  <w:tab w:val="left" w:pos="709"/>
                </w:tabs>
                <w:spacing w:line="360" w:lineRule="auto"/>
                <w:ind w:left="709" w:hanging="709"/>
                <w:jc w:val="both"/>
                <w:rPr>
                  <w:rFonts w:cs="Times New Roman"/>
                </w:rPr>
              </w:pPr>
              <w:proofErr w:type="spellStart"/>
              <w:proofErr w:type="gramStart"/>
              <w:r w:rsidRPr="008630FE">
                <w:rPr>
                  <w:rFonts w:cs="Times New Roman"/>
                  <w:shd w:val="clear" w:color="auto" w:fill="FFFFFF"/>
                </w:rPr>
                <w:t>Podsakoff</w:t>
              </w:r>
              <w:proofErr w:type="spellEnd"/>
              <w:r w:rsidRPr="008630FE">
                <w:rPr>
                  <w:rFonts w:cs="Times New Roman"/>
                  <w:shd w:val="clear" w:color="auto" w:fill="FFFFFF"/>
                </w:rPr>
                <w:t xml:space="preserve">, P. M., </w:t>
              </w:r>
              <w:proofErr w:type="spellStart"/>
              <w:r w:rsidRPr="008630FE">
                <w:rPr>
                  <w:rFonts w:cs="Times New Roman"/>
                  <w:shd w:val="clear" w:color="auto" w:fill="FFFFFF"/>
                </w:rPr>
                <w:t>MacKenzie</w:t>
              </w:r>
              <w:proofErr w:type="spellEnd"/>
              <w:r w:rsidRPr="008630FE">
                <w:rPr>
                  <w:rFonts w:cs="Times New Roman"/>
                  <w:shd w:val="clear" w:color="auto" w:fill="FFFFFF"/>
                </w:rPr>
                <w:t xml:space="preserve">, S. B., Paine, J. B., &amp; </w:t>
              </w:r>
              <w:proofErr w:type="spellStart"/>
              <w:r w:rsidRPr="008630FE">
                <w:rPr>
                  <w:rFonts w:cs="Times New Roman"/>
                  <w:shd w:val="clear" w:color="auto" w:fill="FFFFFF"/>
                </w:rPr>
                <w:t>Bachrach</w:t>
              </w:r>
              <w:proofErr w:type="spellEnd"/>
              <w:r w:rsidRPr="008630FE">
                <w:rPr>
                  <w:rFonts w:cs="Times New Roman"/>
                  <w:shd w:val="clear" w:color="auto" w:fill="FFFFFF"/>
                </w:rPr>
                <w:t>, D. G. (2000).</w:t>
              </w:r>
              <w:proofErr w:type="gramEnd"/>
              <w:r w:rsidRPr="008630FE">
                <w:rPr>
                  <w:rFonts w:cs="Times New Roman"/>
                  <w:shd w:val="clear" w:color="auto" w:fill="FFFFFF"/>
                </w:rPr>
                <w:t xml:space="preserve"> Organizational</w:t>
              </w:r>
              <w:r w:rsidRPr="008630FE">
                <w:rPr>
                  <w:rFonts w:cs="Times New Roman"/>
                  <w:shd w:val="clear" w:color="auto" w:fill="FFFFFF"/>
                </w:rPr>
                <w:tab/>
                <w:t>citizenship behaviors: A critical review of the theoretical and empirical literature and</w:t>
              </w:r>
              <w:r w:rsidRPr="008630FE">
                <w:rPr>
                  <w:rFonts w:cs="Times New Roman"/>
                  <w:shd w:val="clear" w:color="auto" w:fill="FFFFFF"/>
                </w:rPr>
                <w:tab/>
                <w:t>suggestions for future research. </w:t>
              </w:r>
              <w:r w:rsidRPr="008630FE">
                <w:rPr>
                  <w:rFonts w:cs="Times New Roman"/>
                  <w:i/>
                  <w:iCs/>
                  <w:shd w:val="clear" w:color="auto" w:fill="FFFFFF"/>
                </w:rPr>
                <w:t>Journal of Management</w:t>
              </w:r>
              <w:r w:rsidRPr="008630FE">
                <w:rPr>
                  <w:rFonts w:cs="Times New Roman"/>
                  <w:shd w:val="clear" w:color="auto" w:fill="FFFFFF"/>
                </w:rPr>
                <w:t>, </w:t>
              </w:r>
              <w:r w:rsidRPr="008630FE">
                <w:rPr>
                  <w:rFonts w:cs="Times New Roman"/>
                  <w:i/>
                  <w:iCs/>
                  <w:shd w:val="clear" w:color="auto" w:fill="FFFFFF"/>
                </w:rPr>
                <w:t>26</w:t>
              </w:r>
              <w:r w:rsidRPr="008630FE">
                <w:rPr>
                  <w:rFonts w:cs="Times New Roman"/>
                  <w:shd w:val="clear" w:color="auto" w:fill="FFFFFF"/>
                </w:rPr>
                <w:t>(3), 513-563.</w:t>
              </w:r>
            </w:p>
            <w:p w:rsidR="001A5370" w:rsidRPr="008630FE" w:rsidRDefault="001A5370" w:rsidP="001A5370">
              <w:pPr>
                <w:pStyle w:val="Bibliography"/>
                <w:spacing w:line="360" w:lineRule="auto"/>
                <w:ind w:left="720" w:hanging="720"/>
                <w:jc w:val="both"/>
                <w:rPr>
                  <w:noProof/>
                </w:rPr>
              </w:pPr>
              <w:r w:rsidRPr="008630FE">
                <w:rPr>
                  <w:noProof/>
                </w:rPr>
                <w:lastRenderedPageBreak/>
                <w:t xml:space="preserve">Robbins, S. P., &amp; Judge, T. A. (2013). </w:t>
              </w:r>
              <w:r w:rsidRPr="008630FE">
                <w:rPr>
                  <w:i/>
                  <w:iCs/>
                  <w:noProof/>
                </w:rPr>
                <w:t>Organizational behavior</w:t>
              </w:r>
              <w:r w:rsidRPr="008630FE">
                <w:rPr>
                  <w:noProof/>
                </w:rPr>
                <w:t xml:space="preserve"> (15th ed.). New York: Pearson.</w:t>
              </w:r>
            </w:p>
            <w:p w:rsidR="001A5370" w:rsidRPr="008630FE" w:rsidRDefault="001A5370" w:rsidP="001A5370">
              <w:pPr>
                <w:spacing w:line="360" w:lineRule="auto"/>
                <w:ind w:left="709" w:hanging="709"/>
                <w:jc w:val="both"/>
                <w:rPr>
                  <w:rFonts w:cs="Times New Roman"/>
                </w:rPr>
              </w:pPr>
              <w:proofErr w:type="spellStart"/>
              <w:proofErr w:type="gramStart"/>
              <w:r w:rsidRPr="008630FE">
                <w:rPr>
                  <w:rFonts w:cs="Times New Roman"/>
                  <w:shd w:val="clear" w:color="auto" w:fill="FFFFFF"/>
                </w:rPr>
                <w:t>Rurkkhum</w:t>
              </w:r>
              <w:proofErr w:type="spellEnd"/>
              <w:r w:rsidRPr="008630FE">
                <w:rPr>
                  <w:rFonts w:cs="Times New Roman"/>
                  <w:shd w:val="clear" w:color="auto" w:fill="FFFFFF"/>
                </w:rPr>
                <w:t>, S., &amp; Bartlett, K. R. (2012).</w:t>
              </w:r>
              <w:proofErr w:type="gramEnd"/>
              <w:r w:rsidRPr="008630FE">
                <w:rPr>
                  <w:rFonts w:cs="Times New Roman"/>
                  <w:shd w:val="clear" w:color="auto" w:fill="FFFFFF"/>
                </w:rPr>
                <w:t xml:space="preserve"> </w:t>
              </w:r>
              <w:proofErr w:type="gramStart"/>
              <w:r w:rsidRPr="008630FE">
                <w:rPr>
                  <w:rFonts w:cs="Times New Roman"/>
                  <w:shd w:val="clear" w:color="auto" w:fill="FFFFFF"/>
                </w:rPr>
                <w:t xml:space="preserve">The relationship </w:t>
              </w:r>
              <w:r>
                <w:rPr>
                  <w:rFonts w:cs="Times New Roman"/>
                  <w:shd w:val="clear" w:color="auto" w:fill="FFFFFF"/>
                </w:rPr>
                <w:t>between employee engagement and o</w:t>
              </w:r>
              <w:r w:rsidRPr="008630FE">
                <w:rPr>
                  <w:rFonts w:cs="Times New Roman"/>
                  <w:shd w:val="clear" w:color="auto" w:fill="FFFFFF"/>
                </w:rPr>
                <w:t xml:space="preserve">rganizational citizenship </w:t>
              </w:r>
              <w:proofErr w:type="spellStart"/>
              <w:r w:rsidRPr="008630FE">
                <w:rPr>
                  <w:rFonts w:cs="Times New Roman"/>
                  <w:shd w:val="clear" w:color="auto" w:fill="FFFFFF"/>
                </w:rPr>
                <w:t>behaviour</w:t>
              </w:r>
              <w:proofErr w:type="spellEnd"/>
              <w:r w:rsidRPr="008630FE">
                <w:rPr>
                  <w:rFonts w:cs="Times New Roman"/>
                  <w:shd w:val="clear" w:color="auto" w:fill="FFFFFF"/>
                </w:rPr>
                <w:t xml:space="preserve"> in Thailand.</w:t>
              </w:r>
              <w:proofErr w:type="gramEnd"/>
              <w:r w:rsidRPr="008630FE">
                <w:rPr>
                  <w:rFonts w:cs="Times New Roman"/>
                  <w:shd w:val="clear" w:color="auto" w:fill="FFFFFF"/>
                </w:rPr>
                <w:t> </w:t>
              </w:r>
              <w:r>
                <w:rPr>
                  <w:rFonts w:cs="Times New Roman"/>
                  <w:i/>
                  <w:iCs/>
                  <w:shd w:val="clear" w:color="auto" w:fill="FFFFFF"/>
                </w:rPr>
                <w:t xml:space="preserve">Human Resource Development </w:t>
              </w:r>
              <w:r w:rsidRPr="008630FE">
                <w:rPr>
                  <w:rFonts w:cs="Times New Roman"/>
                  <w:i/>
                  <w:iCs/>
                  <w:shd w:val="clear" w:color="auto" w:fill="FFFFFF"/>
                </w:rPr>
                <w:t>International</w:t>
              </w:r>
              <w:r w:rsidRPr="008630FE">
                <w:rPr>
                  <w:rFonts w:cs="Times New Roman"/>
                  <w:shd w:val="clear" w:color="auto" w:fill="FFFFFF"/>
                </w:rPr>
                <w:t>, </w:t>
              </w:r>
              <w:r w:rsidRPr="008630FE">
                <w:rPr>
                  <w:rFonts w:cs="Times New Roman"/>
                  <w:i/>
                  <w:iCs/>
                  <w:shd w:val="clear" w:color="auto" w:fill="FFFFFF"/>
                </w:rPr>
                <w:t>15</w:t>
              </w:r>
              <w:r w:rsidRPr="008630FE">
                <w:rPr>
                  <w:rFonts w:cs="Times New Roman"/>
                  <w:shd w:val="clear" w:color="auto" w:fill="FFFFFF"/>
                </w:rPr>
                <w:t>(2), 157-174.</w:t>
              </w:r>
            </w:p>
            <w:p w:rsidR="001A5370" w:rsidRPr="008630FE" w:rsidRDefault="001A5370" w:rsidP="001A5370">
              <w:pPr>
                <w:spacing w:line="360" w:lineRule="auto"/>
                <w:ind w:left="709" w:hanging="709"/>
                <w:jc w:val="both"/>
                <w:rPr>
                  <w:rFonts w:cs="Times New Roman"/>
                </w:rPr>
              </w:pPr>
              <w:r w:rsidRPr="008630FE">
                <w:rPr>
                  <w:rFonts w:cs="Times New Roman"/>
                  <w:shd w:val="clear" w:color="auto" w:fill="FFFFFF"/>
                </w:rPr>
                <w:t xml:space="preserve">Saks, A. M. (2006). </w:t>
              </w:r>
              <w:proofErr w:type="gramStart"/>
              <w:r w:rsidRPr="008630FE">
                <w:rPr>
                  <w:rFonts w:cs="Times New Roman"/>
                  <w:shd w:val="clear" w:color="auto" w:fill="FFFFFF"/>
                </w:rPr>
                <w:t>Antecedents and consequences of employee engagement.</w:t>
              </w:r>
              <w:proofErr w:type="gramEnd"/>
              <w:r w:rsidRPr="008630FE">
                <w:rPr>
                  <w:rFonts w:cs="Times New Roman"/>
                  <w:shd w:val="clear" w:color="auto" w:fill="FFFFFF"/>
                </w:rPr>
                <w:t> </w:t>
              </w:r>
              <w:r>
                <w:rPr>
                  <w:rFonts w:cs="Times New Roman"/>
                  <w:i/>
                  <w:iCs/>
                  <w:shd w:val="clear" w:color="auto" w:fill="FFFFFF"/>
                </w:rPr>
                <w:t xml:space="preserve">Journal of </w:t>
              </w:r>
              <w:r w:rsidRPr="008630FE">
                <w:rPr>
                  <w:rFonts w:cs="Times New Roman"/>
                  <w:i/>
                  <w:iCs/>
                  <w:shd w:val="clear" w:color="auto" w:fill="FFFFFF"/>
                </w:rPr>
                <w:t>Managerial Psychology</w:t>
              </w:r>
              <w:r w:rsidRPr="008630FE">
                <w:rPr>
                  <w:rFonts w:cs="Times New Roman"/>
                  <w:shd w:val="clear" w:color="auto" w:fill="FFFFFF"/>
                </w:rPr>
                <w:t>, </w:t>
              </w:r>
              <w:r w:rsidRPr="008630FE">
                <w:rPr>
                  <w:rFonts w:cs="Times New Roman"/>
                  <w:i/>
                  <w:iCs/>
                  <w:shd w:val="clear" w:color="auto" w:fill="FFFFFF"/>
                </w:rPr>
                <w:t>21</w:t>
              </w:r>
              <w:r w:rsidRPr="008630FE">
                <w:rPr>
                  <w:rFonts w:cs="Times New Roman"/>
                  <w:shd w:val="clear" w:color="auto" w:fill="FFFFFF"/>
                </w:rPr>
                <w:t>(7), 600-619.</w:t>
              </w:r>
            </w:p>
            <w:p w:rsidR="001A5370" w:rsidRPr="008630FE" w:rsidRDefault="001A5370" w:rsidP="001A5370">
              <w:pPr>
                <w:spacing w:line="360" w:lineRule="auto"/>
                <w:ind w:left="709" w:hanging="709"/>
                <w:jc w:val="both"/>
                <w:rPr>
                  <w:rFonts w:cs="Times New Roman"/>
                </w:rPr>
              </w:pPr>
              <w:proofErr w:type="spellStart"/>
              <w:proofErr w:type="gramStart"/>
              <w:r w:rsidRPr="008630FE">
                <w:rPr>
                  <w:rFonts w:cs="Times New Roman"/>
                  <w:shd w:val="clear" w:color="auto" w:fill="FFFFFF"/>
                </w:rPr>
                <w:t>Schaufeli</w:t>
              </w:r>
              <w:proofErr w:type="spellEnd"/>
              <w:r w:rsidRPr="008630FE">
                <w:rPr>
                  <w:rFonts w:cs="Times New Roman"/>
                  <w:shd w:val="clear" w:color="auto" w:fill="FFFFFF"/>
                </w:rPr>
                <w:t xml:space="preserve">, W. B., </w:t>
              </w:r>
              <w:proofErr w:type="spellStart"/>
              <w:r w:rsidRPr="008630FE">
                <w:rPr>
                  <w:rFonts w:cs="Times New Roman"/>
                  <w:shd w:val="clear" w:color="auto" w:fill="FFFFFF"/>
                </w:rPr>
                <w:t>Salanova</w:t>
              </w:r>
              <w:proofErr w:type="spellEnd"/>
              <w:r w:rsidRPr="008630FE">
                <w:rPr>
                  <w:rFonts w:cs="Times New Roman"/>
                  <w:shd w:val="clear" w:color="auto" w:fill="FFFFFF"/>
                </w:rPr>
                <w:t>, M., González-</w:t>
              </w:r>
              <w:proofErr w:type="spellStart"/>
              <w:r w:rsidRPr="008630FE">
                <w:rPr>
                  <w:rFonts w:cs="Times New Roman"/>
                  <w:shd w:val="clear" w:color="auto" w:fill="FFFFFF"/>
                </w:rPr>
                <w:t>Romá</w:t>
              </w:r>
              <w:proofErr w:type="spellEnd"/>
              <w:r w:rsidRPr="008630FE">
                <w:rPr>
                  <w:rFonts w:cs="Times New Roman"/>
                  <w:shd w:val="clear" w:color="auto" w:fill="FFFFFF"/>
                </w:rPr>
                <w:t>, V.</w:t>
              </w:r>
              <w:r>
                <w:rPr>
                  <w:rFonts w:cs="Times New Roman"/>
                  <w:shd w:val="clear" w:color="auto" w:fill="FFFFFF"/>
                </w:rPr>
                <w:t>, &amp; Bakker, A. B. (2002).</w:t>
              </w:r>
              <w:proofErr w:type="gramEnd"/>
              <w:r>
                <w:rPr>
                  <w:rFonts w:cs="Times New Roman"/>
                  <w:shd w:val="clear" w:color="auto" w:fill="FFFFFF"/>
                </w:rPr>
                <w:t xml:space="preserve"> The</w:t>
              </w:r>
              <w:r>
                <w:rPr>
                  <w:rFonts w:cs="Times New Roman"/>
                  <w:shd w:val="clear" w:color="auto" w:fill="FFFFFF"/>
                </w:rPr>
                <w:tab/>
              </w:r>
              <w:r>
                <w:rPr>
                  <w:rFonts w:cs="Times New Roman"/>
                  <w:shd w:val="clear" w:color="auto" w:fill="FFFFFF"/>
                </w:rPr>
                <w:tab/>
              </w:r>
              <w:r w:rsidRPr="008630FE">
                <w:rPr>
                  <w:rFonts w:cs="Times New Roman"/>
                  <w:shd w:val="clear" w:color="auto" w:fill="FFFFFF"/>
                </w:rPr>
                <w:t>measurement of engagement and burnout: A two samp</w:t>
              </w:r>
              <w:r>
                <w:rPr>
                  <w:rFonts w:cs="Times New Roman"/>
                  <w:shd w:val="clear" w:color="auto" w:fill="FFFFFF"/>
                </w:rPr>
                <w:t xml:space="preserve">le confirmatory factor analytic </w:t>
              </w:r>
              <w:r w:rsidRPr="008630FE">
                <w:rPr>
                  <w:rFonts w:cs="Times New Roman"/>
                  <w:shd w:val="clear" w:color="auto" w:fill="FFFFFF"/>
                </w:rPr>
                <w:t>approach. </w:t>
              </w:r>
              <w:r w:rsidRPr="008630FE">
                <w:rPr>
                  <w:rFonts w:cs="Times New Roman"/>
                  <w:i/>
                  <w:iCs/>
                  <w:shd w:val="clear" w:color="auto" w:fill="FFFFFF"/>
                </w:rPr>
                <w:t>Journal of Happiness Studies</w:t>
              </w:r>
              <w:r w:rsidRPr="008630FE">
                <w:rPr>
                  <w:rFonts w:cs="Times New Roman"/>
                  <w:shd w:val="clear" w:color="auto" w:fill="FFFFFF"/>
                </w:rPr>
                <w:t>, </w:t>
              </w:r>
              <w:r w:rsidRPr="008630FE">
                <w:rPr>
                  <w:rFonts w:cs="Times New Roman"/>
                  <w:i/>
                  <w:iCs/>
                  <w:shd w:val="clear" w:color="auto" w:fill="FFFFFF"/>
                </w:rPr>
                <w:t>3</w:t>
              </w:r>
              <w:r w:rsidRPr="008630FE">
                <w:rPr>
                  <w:rFonts w:cs="Times New Roman"/>
                  <w:shd w:val="clear" w:color="auto" w:fill="FFFFFF"/>
                </w:rPr>
                <w:t>(1), 71-92.</w:t>
              </w:r>
            </w:p>
            <w:p w:rsidR="001A5370" w:rsidRPr="008630FE" w:rsidRDefault="001A5370" w:rsidP="001A5370">
              <w:pPr>
                <w:spacing w:line="360" w:lineRule="auto"/>
                <w:ind w:left="709" w:hanging="709"/>
                <w:jc w:val="both"/>
                <w:rPr>
                  <w:rFonts w:cs="Times New Roman"/>
                </w:rPr>
              </w:pPr>
              <w:proofErr w:type="spellStart"/>
              <w:proofErr w:type="gramStart"/>
              <w:r w:rsidRPr="008630FE">
                <w:rPr>
                  <w:rFonts w:cs="Times New Roman"/>
                  <w:shd w:val="clear" w:color="auto" w:fill="FFFFFF"/>
                </w:rPr>
                <w:t>Stajkovic</w:t>
              </w:r>
              <w:proofErr w:type="spellEnd"/>
              <w:r w:rsidRPr="008630FE">
                <w:rPr>
                  <w:rFonts w:cs="Times New Roman"/>
                  <w:shd w:val="clear" w:color="auto" w:fill="FFFFFF"/>
                </w:rPr>
                <w:t xml:space="preserve">, A. D., &amp; </w:t>
              </w:r>
              <w:proofErr w:type="spellStart"/>
              <w:r w:rsidRPr="008630FE">
                <w:rPr>
                  <w:rFonts w:cs="Times New Roman"/>
                  <w:shd w:val="clear" w:color="auto" w:fill="FFFFFF"/>
                </w:rPr>
                <w:t>Luthans</w:t>
              </w:r>
              <w:proofErr w:type="spellEnd"/>
              <w:r w:rsidRPr="008630FE">
                <w:rPr>
                  <w:rFonts w:cs="Times New Roman"/>
                  <w:shd w:val="clear" w:color="auto" w:fill="FFFFFF"/>
                </w:rPr>
                <w:t>, F. (1998).</w:t>
              </w:r>
              <w:proofErr w:type="gramEnd"/>
              <w:r w:rsidRPr="008630FE">
                <w:rPr>
                  <w:rFonts w:cs="Times New Roman"/>
                  <w:shd w:val="clear" w:color="auto" w:fill="FFFFFF"/>
                </w:rPr>
                <w:t xml:space="preserve"> Self-efficacy and work-related performance: A </w:t>
              </w:r>
              <w:proofErr w:type="gramStart"/>
              <w:r w:rsidRPr="008630FE">
                <w:rPr>
                  <w:rFonts w:cs="Times New Roman"/>
                  <w:shd w:val="clear" w:color="auto" w:fill="FFFFFF"/>
                </w:rPr>
                <w:t>meta</w:t>
              </w:r>
              <w:proofErr w:type="gramEnd"/>
              <w:r w:rsidRPr="008630FE">
                <w:rPr>
                  <w:rFonts w:cs="Times New Roman"/>
                  <w:shd w:val="clear" w:color="auto" w:fill="FFFFFF"/>
                </w:rPr>
                <w:tab/>
                <w:t>-analysis. </w:t>
              </w:r>
              <w:proofErr w:type="gramStart"/>
              <w:r w:rsidRPr="008630FE">
                <w:rPr>
                  <w:rFonts w:cs="Times New Roman"/>
                  <w:i/>
                  <w:iCs/>
                  <w:shd w:val="clear" w:color="auto" w:fill="FFFFFF"/>
                </w:rPr>
                <w:t>Psychological Bulletin</w:t>
              </w:r>
              <w:r w:rsidRPr="008630FE">
                <w:rPr>
                  <w:rFonts w:cs="Times New Roman"/>
                  <w:shd w:val="clear" w:color="auto" w:fill="FFFFFF"/>
                </w:rPr>
                <w:t>, </w:t>
              </w:r>
              <w:r w:rsidRPr="008630FE">
                <w:rPr>
                  <w:rFonts w:cs="Times New Roman"/>
                  <w:i/>
                  <w:iCs/>
                  <w:shd w:val="clear" w:color="auto" w:fill="FFFFFF"/>
                </w:rPr>
                <w:t>124</w:t>
              </w:r>
              <w:r w:rsidRPr="008630FE">
                <w:rPr>
                  <w:rFonts w:cs="Times New Roman"/>
                  <w:shd w:val="clear" w:color="auto" w:fill="FFFFFF"/>
                </w:rPr>
                <w:t>(2), 240.</w:t>
              </w:r>
              <w:proofErr w:type="gramEnd"/>
            </w:p>
            <w:p w:rsidR="001A5370" w:rsidRPr="008630FE" w:rsidRDefault="001A5370" w:rsidP="001A5370">
              <w:pPr>
                <w:spacing w:line="360" w:lineRule="auto"/>
                <w:ind w:left="709" w:hanging="709"/>
                <w:jc w:val="both"/>
                <w:rPr>
                  <w:rFonts w:cs="Times New Roman"/>
                </w:rPr>
              </w:pPr>
              <w:proofErr w:type="gramStart"/>
              <w:r w:rsidRPr="008630FE">
                <w:rPr>
                  <w:rFonts w:cs="Times New Roman"/>
                  <w:shd w:val="clear" w:color="auto" w:fill="FFFFFF"/>
                </w:rPr>
                <w:t>Williams, L. J., &amp; Anderson, S. E. (1991).</w:t>
              </w:r>
              <w:proofErr w:type="gramEnd"/>
              <w:r w:rsidRPr="008630FE">
                <w:rPr>
                  <w:rFonts w:cs="Times New Roman"/>
                  <w:shd w:val="clear" w:color="auto" w:fill="FFFFFF"/>
                </w:rPr>
                <w:t xml:space="preserve"> </w:t>
              </w:r>
              <w:proofErr w:type="gramStart"/>
              <w:r w:rsidRPr="008630FE">
                <w:rPr>
                  <w:rFonts w:cs="Times New Roman"/>
                  <w:shd w:val="clear" w:color="auto" w:fill="FFFFFF"/>
                </w:rPr>
                <w:t>Job satisfaction a</w:t>
              </w:r>
              <w:r>
                <w:rPr>
                  <w:rFonts w:cs="Times New Roman"/>
                  <w:shd w:val="clear" w:color="auto" w:fill="FFFFFF"/>
                </w:rPr>
                <w:t xml:space="preserve">nd organizational commitment as </w:t>
              </w:r>
              <w:r w:rsidRPr="008630FE">
                <w:rPr>
                  <w:rFonts w:cs="Times New Roman"/>
                  <w:shd w:val="clear" w:color="auto" w:fill="FFFFFF"/>
                </w:rPr>
                <w:t>predictors of organizational citizenship and in-role behaviors.</w:t>
              </w:r>
              <w:proofErr w:type="gramEnd"/>
              <w:r w:rsidRPr="008630FE">
                <w:rPr>
                  <w:rFonts w:cs="Times New Roman"/>
                  <w:shd w:val="clear" w:color="auto" w:fill="FFFFFF"/>
                </w:rPr>
                <w:t> </w:t>
              </w:r>
              <w:r>
                <w:rPr>
                  <w:rFonts w:cs="Times New Roman"/>
                  <w:i/>
                  <w:iCs/>
                  <w:shd w:val="clear" w:color="auto" w:fill="FFFFFF"/>
                </w:rPr>
                <w:t>Journal of</w:t>
              </w:r>
              <w:r>
                <w:rPr>
                  <w:rFonts w:cs="Times New Roman"/>
                  <w:i/>
                  <w:iCs/>
                  <w:shd w:val="clear" w:color="auto" w:fill="FFFFFF"/>
                </w:rPr>
                <w:tab/>
              </w:r>
              <w:r w:rsidRPr="008630FE">
                <w:rPr>
                  <w:rFonts w:cs="Times New Roman"/>
                  <w:i/>
                  <w:iCs/>
                  <w:shd w:val="clear" w:color="auto" w:fill="FFFFFF"/>
                </w:rPr>
                <w:t>Management</w:t>
              </w:r>
              <w:r w:rsidRPr="008630FE">
                <w:rPr>
                  <w:rFonts w:cs="Times New Roman"/>
                  <w:shd w:val="clear" w:color="auto" w:fill="FFFFFF"/>
                </w:rPr>
                <w:t>, </w:t>
              </w:r>
              <w:r w:rsidRPr="008630FE">
                <w:rPr>
                  <w:rFonts w:cs="Times New Roman"/>
                  <w:i/>
                  <w:iCs/>
                  <w:shd w:val="clear" w:color="auto" w:fill="FFFFFF"/>
                </w:rPr>
                <w:t>17</w:t>
              </w:r>
              <w:r w:rsidRPr="008630FE">
                <w:rPr>
                  <w:rFonts w:cs="Times New Roman"/>
                  <w:shd w:val="clear" w:color="auto" w:fill="FFFFFF"/>
                </w:rPr>
                <w:t>(3), 601-617.</w:t>
              </w:r>
            </w:p>
            <w:p w:rsidR="001A5370" w:rsidRPr="008630FE" w:rsidRDefault="001A5370" w:rsidP="001A5370">
              <w:pPr>
                <w:pStyle w:val="Bibliography"/>
                <w:spacing w:line="360" w:lineRule="auto"/>
                <w:ind w:left="720" w:hanging="720"/>
                <w:jc w:val="both"/>
                <w:rPr>
                  <w:noProof/>
                </w:rPr>
              </w:pPr>
              <w:r w:rsidRPr="008630FE">
                <w:rPr>
                  <w:noProof/>
                </w:rPr>
                <w:t xml:space="preserve">World Energy Council. (2016). </w:t>
              </w:r>
              <w:r w:rsidRPr="008630FE">
                <w:rPr>
                  <w:i/>
                  <w:iCs/>
                  <w:noProof/>
                </w:rPr>
                <w:t>World energy resources 2016</w:t>
              </w:r>
              <w:r>
                <w:rPr>
                  <w:noProof/>
                </w:rPr>
                <w:t xml:space="preserve">. Retrieved from World Energy </w:t>
              </w:r>
              <w:r w:rsidRPr="008630FE">
                <w:rPr>
                  <w:noProof/>
                </w:rPr>
                <w:t xml:space="preserve">Council: </w:t>
              </w:r>
              <w:hyperlink r:id="rId11" w:history="1">
                <w:r w:rsidRPr="00C80D68">
                  <w:rPr>
                    <w:rStyle w:val="Hyperlink"/>
                    <w:noProof/>
                  </w:rPr>
                  <w:t>https://www.worldenergy.org/wp content/uploads/2016/10/World-Energy-Resources_Report_2016.pdf</w:t>
                </w:r>
              </w:hyperlink>
            </w:p>
            <w:p w:rsidR="001A5370" w:rsidRPr="00CA7C8C" w:rsidRDefault="001A5370" w:rsidP="001A5370">
              <w:pPr>
                <w:spacing w:line="360" w:lineRule="auto"/>
                <w:ind w:left="709" w:hanging="709"/>
                <w:jc w:val="both"/>
                <w:rPr>
                  <w:rFonts w:cs="Times New Roman"/>
                </w:rPr>
              </w:pPr>
              <w:proofErr w:type="gramStart"/>
              <w:r w:rsidRPr="008630FE">
                <w:rPr>
                  <w:rFonts w:cs="Times New Roman"/>
                  <w:shd w:val="clear" w:color="auto" w:fill="FFFFFF"/>
                </w:rPr>
                <w:t xml:space="preserve">Youssef, C. M., &amp; </w:t>
              </w:r>
              <w:proofErr w:type="spellStart"/>
              <w:r w:rsidRPr="008630FE">
                <w:rPr>
                  <w:rFonts w:cs="Times New Roman"/>
                  <w:shd w:val="clear" w:color="auto" w:fill="FFFFFF"/>
                </w:rPr>
                <w:t>Luthans</w:t>
              </w:r>
              <w:proofErr w:type="spellEnd"/>
              <w:r w:rsidRPr="008630FE">
                <w:rPr>
                  <w:rFonts w:cs="Times New Roman"/>
                  <w:shd w:val="clear" w:color="auto" w:fill="FFFFFF"/>
                </w:rPr>
                <w:t>, F. (2007).</w:t>
              </w:r>
              <w:proofErr w:type="gramEnd"/>
              <w:r w:rsidRPr="008630FE">
                <w:rPr>
                  <w:rFonts w:cs="Times New Roman"/>
                  <w:shd w:val="clear" w:color="auto" w:fill="FFFFFF"/>
                </w:rPr>
                <w:t xml:space="preserve"> Positive organizational behavior in the workplace: The</w:t>
              </w:r>
              <w:r w:rsidRPr="008630FE">
                <w:rPr>
                  <w:rFonts w:cs="Times New Roman"/>
                  <w:shd w:val="clear" w:color="auto" w:fill="FFFFFF"/>
                </w:rPr>
                <w:tab/>
                <w:t>impact of hope, optimism, and resilience. </w:t>
              </w:r>
              <w:r w:rsidRPr="008630FE">
                <w:rPr>
                  <w:rFonts w:cs="Times New Roman"/>
                  <w:i/>
                  <w:iCs/>
                  <w:shd w:val="clear" w:color="auto" w:fill="FFFFFF"/>
                </w:rPr>
                <w:t>Journal of Management</w:t>
              </w:r>
              <w:r w:rsidRPr="008630FE">
                <w:rPr>
                  <w:rFonts w:cs="Times New Roman"/>
                  <w:shd w:val="clear" w:color="auto" w:fill="FFFFFF"/>
                </w:rPr>
                <w:t>, </w:t>
              </w:r>
              <w:r w:rsidRPr="008630FE">
                <w:rPr>
                  <w:rFonts w:cs="Times New Roman"/>
                  <w:i/>
                  <w:iCs/>
                  <w:shd w:val="clear" w:color="auto" w:fill="FFFFFF"/>
                </w:rPr>
                <w:t>33</w:t>
              </w:r>
              <w:r w:rsidRPr="008630FE">
                <w:rPr>
                  <w:rFonts w:cs="Times New Roman"/>
                  <w:shd w:val="clear" w:color="auto" w:fill="FFFFFF"/>
                </w:rPr>
                <w:t>(5), 774-800.</w:t>
              </w:r>
            </w:p>
          </w:sdtContent>
        </w:sdt>
      </w:sdtContent>
    </w:sdt>
    <w:p w:rsidR="00B33C8E" w:rsidRPr="00B33C8E" w:rsidRDefault="00B33C8E" w:rsidP="001A5370">
      <w:pPr>
        <w:spacing w:line="360" w:lineRule="auto"/>
        <w:jc w:val="both"/>
        <w:rPr>
          <w:szCs w:val="30"/>
        </w:rPr>
      </w:pPr>
    </w:p>
    <w:sectPr w:rsidR="00B33C8E" w:rsidRPr="00B33C8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CD" w:rsidRDefault="002563CD" w:rsidP="00233F42">
      <w:r>
        <w:separator/>
      </w:r>
    </w:p>
  </w:endnote>
  <w:endnote w:type="continuationSeparator" w:id="0">
    <w:p w:rsidR="002563CD" w:rsidRDefault="002563CD" w:rsidP="0023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Freesia New">
    <w:altName w:val="Arial Unicode MS"/>
    <w:charset w:val="00"/>
    <w:family w:val="swiss"/>
    <w:pitch w:val="variable"/>
    <w:sig w:usb0="81000003" w:usb1="1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840714"/>
      <w:docPartObj>
        <w:docPartGallery w:val="Page Numbers (Bottom of Page)"/>
        <w:docPartUnique/>
      </w:docPartObj>
    </w:sdtPr>
    <w:sdtEndPr/>
    <w:sdtContent>
      <w:p w:rsidR="00233F42" w:rsidRDefault="00233F42">
        <w:pPr>
          <w:pStyle w:val="Footer"/>
          <w:jc w:val="right"/>
        </w:pPr>
        <w:r>
          <w:fldChar w:fldCharType="begin"/>
        </w:r>
        <w:r>
          <w:instrText>PAGE   \* MERGEFORMAT</w:instrText>
        </w:r>
        <w:r>
          <w:fldChar w:fldCharType="separate"/>
        </w:r>
        <w:r w:rsidR="004C7402" w:rsidRPr="004C7402">
          <w:rPr>
            <w:rFonts w:cs="Times New Roman"/>
            <w:noProof/>
            <w:szCs w:val="24"/>
            <w:lang w:val="th-TH"/>
          </w:rPr>
          <w:t>8</w:t>
        </w:r>
        <w:r>
          <w:fldChar w:fldCharType="end"/>
        </w:r>
      </w:p>
    </w:sdtContent>
  </w:sdt>
  <w:p w:rsidR="00233F42" w:rsidRDefault="0023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CD" w:rsidRDefault="002563CD" w:rsidP="00233F42">
      <w:r>
        <w:separator/>
      </w:r>
    </w:p>
  </w:footnote>
  <w:footnote w:type="continuationSeparator" w:id="0">
    <w:p w:rsidR="002563CD" w:rsidRDefault="002563CD" w:rsidP="00233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6E8"/>
    <w:multiLevelType w:val="hybridMultilevel"/>
    <w:tmpl w:val="A956D3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10211"/>
    <w:multiLevelType w:val="multilevel"/>
    <w:tmpl w:val="F792478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39197D"/>
    <w:multiLevelType w:val="hybridMultilevel"/>
    <w:tmpl w:val="FA48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92C64"/>
    <w:multiLevelType w:val="hybridMultilevel"/>
    <w:tmpl w:val="E48A2658"/>
    <w:lvl w:ilvl="0" w:tplc="DD34C3CC">
      <w:start w:val="3"/>
      <w:numFmt w:val="bullet"/>
      <w:lvlText w:val=""/>
      <w:lvlJc w:val="left"/>
      <w:pPr>
        <w:tabs>
          <w:tab w:val="num" w:pos="720"/>
        </w:tabs>
        <w:ind w:left="720" w:hanging="435"/>
      </w:pPr>
      <w:rPr>
        <w:rFonts w:ascii="Wingdings" w:eastAsia="Cordia New" w:hAnsi="Wingdings" w:cs="Freesia New"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
    <w:nsid w:val="3EA804EA"/>
    <w:multiLevelType w:val="hybridMultilevel"/>
    <w:tmpl w:val="485E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C78F7"/>
    <w:multiLevelType w:val="multilevel"/>
    <w:tmpl w:val="DE5C2D56"/>
    <w:lvl w:ilvl="0">
      <w:start w:val="1"/>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50BF6806"/>
    <w:multiLevelType w:val="multilevel"/>
    <w:tmpl w:val="D1D0D4D8"/>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0163CA"/>
    <w:multiLevelType w:val="multilevel"/>
    <w:tmpl w:val="ED0EF6CC"/>
    <w:lvl w:ilvl="0">
      <w:start w:val="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E012A8"/>
    <w:multiLevelType w:val="hybridMultilevel"/>
    <w:tmpl w:val="62189FB6"/>
    <w:lvl w:ilvl="0" w:tplc="EE76E1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02D00"/>
    <w:multiLevelType w:val="multilevel"/>
    <w:tmpl w:val="7616844C"/>
    <w:lvl w:ilvl="0">
      <w:start w:val="1"/>
      <w:numFmt w:val="decimal"/>
      <w:lvlText w:val="%1."/>
      <w:lvlJc w:val="left"/>
      <w:pPr>
        <w:ind w:left="1080" w:hanging="360"/>
      </w:pPr>
      <w:rPr>
        <w:rFonts w:ascii="Times New Roman" w:eastAsia="Calibri" w:hAnsi="Times New Roman" w:cs="Times New Roman" w:hint="default"/>
      </w:rPr>
    </w:lvl>
    <w:lvl w:ilvl="1">
      <w:start w:val="4"/>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7"/>
  </w:num>
  <w:num w:numId="3">
    <w:abstractNumId w:val="6"/>
  </w:num>
  <w:num w:numId="4">
    <w:abstractNumId w:val="5"/>
  </w:num>
  <w:num w:numId="5">
    <w:abstractNumId w:val="9"/>
  </w:num>
  <w:num w:numId="6">
    <w:abstractNumId w:val="4"/>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C0"/>
    <w:rsid w:val="00080FD2"/>
    <w:rsid w:val="00083726"/>
    <w:rsid w:val="000C6238"/>
    <w:rsid w:val="00182EFF"/>
    <w:rsid w:val="00184381"/>
    <w:rsid w:val="0018580D"/>
    <w:rsid w:val="001A5370"/>
    <w:rsid w:val="00233F42"/>
    <w:rsid w:val="00242A25"/>
    <w:rsid w:val="002563CD"/>
    <w:rsid w:val="002F49DB"/>
    <w:rsid w:val="003E7DD7"/>
    <w:rsid w:val="00440397"/>
    <w:rsid w:val="0048204E"/>
    <w:rsid w:val="00494199"/>
    <w:rsid w:val="004B078F"/>
    <w:rsid w:val="004C7402"/>
    <w:rsid w:val="006760FC"/>
    <w:rsid w:val="00681771"/>
    <w:rsid w:val="006A2F1C"/>
    <w:rsid w:val="006C515E"/>
    <w:rsid w:val="00726CAD"/>
    <w:rsid w:val="00733E59"/>
    <w:rsid w:val="008B5E27"/>
    <w:rsid w:val="008C39CD"/>
    <w:rsid w:val="008F2C57"/>
    <w:rsid w:val="0095582E"/>
    <w:rsid w:val="009E1426"/>
    <w:rsid w:val="009F6E3A"/>
    <w:rsid w:val="00A77973"/>
    <w:rsid w:val="00AF2627"/>
    <w:rsid w:val="00B07D0A"/>
    <w:rsid w:val="00B33C8E"/>
    <w:rsid w:val="00B77E30"/>
    <w:rsid w:val="00BC18AD"/>
    <w:rsid w:val="00C32F7F"/>
    <w:rsid w:val="00C759EE"/>
    <w:rsid w:val="00C95F83"/>
    <w:rsid w:val="00CA1CC0"/>
    <w:rsid w:val="00D15FBF"/>
    <w:rsid w:val="00D1627E"/>
    <w:rsid w:val="00DE28A9"/>
    <w:rsid w:val="00DE6309"/>
    <w:rsid w:val="00E11118"/>
    <w:rsid w:val="00F53642"/>
    <w:rsid w:val="00F70517"/>
    <w:rsid w:val="00FC5C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C0"/>
    <w:rPr>
      <w:sz w:val="24"/>
      <w:szCs w:val="24"/>
    </w:rPr>
  </w:style>
  <w:style w:type="paragraph" w:styleId="Heading1">
    <w:name w:val="heading 1"/>
    <w:basedOn w:val="Normal"/>
    <w:next w:val="Normal"/>
    <w:link w:val="Heading1Char"/>
    <w:qFormat/>
    <w:rsid w:val="0018580D"/>
    <w:pPr>
      <w:keepNext/>
      <w:jc w:val="center"/>
      <w:outlineLvl w:val="0"/>
    </w:pPr>
    <w:rPr>
      <w:rFonts w:ascii="FreesiaUPC" w:eastAsia="Cordia New" w:hAnsi="FreesiaUPC" w:cs="FreesiaUPC"/>
      <w:b/>
      <w:bCs/>
      <w:sz w:val="36"/>
      <w:szCs w:val="36"/>
    </w:rPr>
  </w:style>
  <w:style w:type="paragraph" w:styleId="Heading2">
    <w:name w:val="heading 2"/>
    <w:basedOn w:val="Normal"/>
    <w:next w:val="Normal"/>
    <w:link w:val="Heading2Char"/>
    <w:unhideWhenUsed/>
    <w:qFormat/>
    <w:rsid w:val="00182EFF"/>
    <w:pPr>
      <w:keepNext/>
      <w:keepLines/>
      <w:spacing w:before="4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next w:val="Normal"/>
    <w:link w:val="Heading3Char"/>
    <w:semiHidden/>
    <w:unhideWhenUsed/>
    <w:qFormat/>
    <w:rsid w:val="00FC5CA5"/>
    <w:pPr>
      <w:keepNext/>
      <w:keepLines/>
      <w:spacing w:before="40"/>
      <w:outlineLvl w:val="2"/>
    </w:pPr>
    <w:rPr>
      <w:rFonts w:asciiTheme="majorHAnsi" w:eastAsiaTheme="majorEastAsia" w:hAnsiTheme="majorHAnsi" w:cstheme="majorBidi"/>
      <w:color w:val="243F60" w:themeColor="accent1" w:themeShade="7F"/>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80D"/>
    <w:rPr>
      <w:rFonts w:ascii="FreesiaUPC" w:eastAsia="Cordia New" w:hAnsi="FreesiaUPC" w:cs="FreesiaUPC"/>
      <w:b/>
      <w:bCs/>
      <w:sz w:val="36"/>
      <w:szCs w:val="36"/>
    </w:rPr>
  </w:style>
  <w:style w:type="character" w:styleId="Hyperlink">
    <w:name w:val="Hyperlink"/>
    <w:basedOn w:val="DefaultParagraphFont"/>
    <w:uiPriority w:val="99"/>
    <w:unhideWhenUsed/>
    <w:rsid w:val="00242A25"/>
    <w:rPr>
      <w:color w:val="0000FF" w:themeColor="hyperlink"/>
      <w:u w:val="single"/>
    </w:rPr>
  </w:style>
  <w:style w:type="paragraph" w:styleId="Header">
    <w:name w:val="header"/>
    <w:basedOn w:val="Normal"/>
    <w:link w:val="HeaderChar"/>
    <w:unhideWhenUsed/>
    <w:rsid w:val="00233F42"/>
    <w:pPr>
      <w:tabs>
        <w:tab w:val="center" w:pos="4513"/>
        <w:tab w:val="right" w:pos="9026"/>
      </w:tabs>
    </w:pPr>
    <w:rPr>
      <w:szCs w:val="30"/>
    </w:rPr>
  </w:style>
  <w:style w:type="character" w:customStyle="1" w:styleId="HeaderChar">
    <w:name w:val="Header Char"/>
    <w:basedOn w:val="DefaultParagraphFont"/>
    <w:link w:val="Header"/>
    <w:rsid w:val="00233F42"/>
    <w:rPr>
      <w:sz w:val="24"/>
      <w:szCs w:val="30"/>
    </w:rPr>
  </w:style>
  <w:style w:type="paragraph" w:styleId="Footer">
    <w:name w:val="footer"/>
    <w:basedOn w:val="Normal"/>
    <w:link w:val="FooterChar"/>
    <w:uiPriority w:val="99"/>
    <w:unhideWhenUsed/>
    <w:rsid w:val="00233F42"/>
    <w:pPr>
      <w:tabs>
        <w:tab w:val="center" w:pos="4513"/>
        <w:tab w:val="right" w:pos="9026"/>
      </w:tabs>
    </w:pPr>
    <w:rPr>
      <w:szCs w:val="30"/>
    </w:rPr>
  </w:style>
  <w:style w:type="character" w:customStyle="1" w:styleId="FooterChar">
    <w:name w:val="Footer Char"/>
    <w:basedOn w:val="DefaultParagraphFont"/>
    <w:link w:val="Footer"/>
    <w:uiPriority w:val="99"/>
    <w:rsid w:val="00233F42"/>
    <w:rPr>
      <w:sz w:val="24"/>
      <w:szCs w:val="30"/>
    </w:rPr>
  </w:style>
  <w:style w:type="paragraph" w:styleId="CommentText">
    <w:name w:val="annotation text"/>
    <w:basedOn w:val="Normal"/>
    <w:link w:val="CommentTextChar"/>
    <w:uiPriority w:val="99"/>
    <w:unhideWhenUsed/>
    <w:rsid w:val="00182EFF"/>
    <w:pPr>
      <w:spacing w:after="200"/>
    </w:pPr>
    <w:rPr>
      <w:rFonts w:ascii="Calibri" w:hAnsi="Calibri"/>
      <w:sz w:val="20"/>
      <w:szCs w:val="25"/>
      <w:lang w:val="x-none" w:eastAsia="x-none"/>
    </w:rPr>
  </w:style>
  <w:style w:type="character" w:customStyle="1" w:styleId="CommentTextChar">
    <w:name w:val="Comment Text Char"/>
    <w:basedOn w:val="DefaultParagraphFont"/>
    <w:link w:val="CommentText"/>
    <w:uiPriority w:val="99"/>
    <w:rsid w:val="00182EFF"/>
    <w:rPr>
      <w:rFonts w:ascii="Calibri" w:hAnsi="Calibri"/>
      <w:szCs w:val="25"/>
      <w:lang w:val="x-none" w:eastAsia="x-none"/>
    </w:rPr>
  </w:style>
  <w:style w:type="character" w:customStyle="1" w:styleId="Heading2Char">
    <w:name w:val="Heading 2 Char"/>
    <w:basedOn w:val="DefaultParagraphFont"/>
    <w:link w:val="Heading2"/>
    <w:rsid w:val="00182EFF"/>
    <w:rPr>
      <w:rFonts w:asciiTheme="majorHAnsi" w:eastAsiaTheme="majorEastAsia" w:hAnsiTheme="majorHAnsi" w:cstheme="majorBidi"/>
      <w:color w:val="365F91" w:themeColor="accent1" w:themeShade="BF"/>
      <w:sz w:val="26"/>
      <w:szCs w:val="33"/>
    </w:rPr>
  </w:style>
  <w:style w:type="paragraph" w:styleId="ListParagraph">
    <w:name w:val="List Paragraph"/>
    <w:basedOn w:val="Normal"/>
    <w:uiPriority w:val="34"/>
    <w:qFormat/>
    <w:rsid w:val="00182EFF"/>
    <w:pPr>
      <w:spacing w:after="200" w:line="276" w:lineRule="auto"/>
      <w:ind w:left="720"/>
      <w:contextualSpacing/>
    </w:pPr>
    <w:rPr>
      <w:rFonts w:ascii="Calibri" w:hAnsi="Calibri" w:cs="Cordia New"/>
      <w:sz w:val="22"/>
      <w:szCs w:val="28"/>
    </w:rPr>
  </w:style>
  <w:style w:type="character" w:customStyle="1" w:styleId="Heading3Char">
    <w:name w:val="Heading 3 Char"/>
    <w:basedOn w:val="DefaultParagraphFont"/>
    <w:link w:val="Heading3"/>
    <w:semiHidden/>
    <w:rsid w:val="00FC5CA5"/>
    <w:rPr>
      <w:rFonts w:asciiTheme="majorHAnsi" w:eastAsiaTheme="majorEastAsia" w:hAnsiTheme="majorHAnsi" w:cstheme="majorBidi"/>
      <w:color w:val="243F60" w:themeColor="accent1" w:themeShade="7F"/>
      <w:sz w:val="24"/>
      <w:szCs w:val="30"/>
    </w:rPr>
  </w:style>
  <w:style w:type="character" w:styleId="FootnoteReference">
    <w:name w:val="footnote reference"/>
    <w:uiPriority w:val="99"/>
    <w:rsid w:val="00FC5CA5"/>
    <w:rPr>
      <w:sz w:val="32"/>
      <w:szCs w:val="32"/>
      <w:vertAlign w:val="superscript"/>
    </w:rPr>
  </w:style>
  <w:style w:type="paragraph" w:styleId="Caption">
    <w:name w:val="caption"/>
    <w:basedOn w:val="Normal"/>
    <w:next w:val="Normal"/>
    <w:uiPriority w:val="35"/>
    <w:unhideWhenUsed/>
    <w:qFormat/>
    <w:rsid w:val="00B77E30"/>
    <w:pPr>
      <w:spacing w:after="200"/>
    </w:pPr>
    <w:rPr>
      <w:rFonts w:eastAsia="Calibri" w:cs="Cordia New"/>
      <w:i/>
      <w:iCs/>
      <w:color w:val="44546A"/>
      <w:sz w:val="18"/>
      <w:szCs w:val="18"/>
      <w:lang w:val="en-GB" w:eastAsia="zh-CN" w:bidi="ar-SA"/>
    </w:rPr>
  </w:style>
  <w:style w:type="character" w:customStyle="1" w:styleId="a-size-extra-large">
    <w:name w:val="a-size-extra-large"/>
    <w:basedOn w:val="DefaultParagraphFont"/>
    <w:rsid w:val="004B078F"/>
  </w:style>
  <w:style w:type="paragraph" w:styleId="Bibliography">
    <w:name w:val="Bibliography"/>
    <w:basedOn w:val="Normal"/>
    <w:next w:val="Normal"/>
    <w:uiPriority w:val="37"/>
    <w:unhideWhenUsed/>
    <w:rsid w:val="004B078F"/>
    <w:rPr>
      <w:rFonts w:eastAsiaTheme="minorHAnsi" w:cstheme="minorBidi"/>
      <w:lang w:val="en-GB" w:eastAsia="zh-CN" w:bidi="ar-SA"/>
    </w:rPr>
  </w:style>
  <w:style w:type="paragraph" w:styleId="BalloonText">
    <w:name w:val="Balloon Text"/>
    <w:basedOn w:val="Normal"/>
    <w:link w:val="BalloonTextChar"/>
    <w:semiHidden/>
    <w:unhideWhenUsed/>
    <w:rsid w:val="00DE28A9"/>
    <w:rPr>
      <w:rFonts w:ascii="Tahoma" w:hAnsi="Tahoma"/>
      <w:sz w:val="16"/>
      <w:szCs w:val="20"/>
    </w:rPr>
  </w:style>
  <w:style w:type="character" w:customStyle="1" w:styleId="BalloonTextChar">
    <w:name w:val="Balloon Text Char"/>
    <w:basedOn w:val="DefaultParagraphFont"/>
    <w:link w:val="BalloonText"/>
    <w:semiHidden/>
    <w:rsid w:val="00DE28A9"/>
    <w:rPr>
      <w:rFonts w:ascii="Tahoma" w:hAnsi="Tahoma"/>
      <w:sz w:val="16"/>
    </w:rPr>
  </w:style>
  <w:style w:type="paragraph" w:styleId="NormalWeb">
    <w:name w:val="Normal (Web)"/>
    <w:basedOn w:val="Normal"/>
    <w:uiPriority w:val="99"/>
    <w:unhideWhenUsed/>
    <w:rsid w:val="001A5370"/>
    <w:pPr>
      <w:spacing w:before="120" w:after="120" w:line="360" w:lineRule="auto"/>
      <w:jc w:val="both"/>
    </w:pPr>
    <w:rPr>
      <w:rFonts w:eastAsiaTheme="minorHAnsi" w:cs="Times New Roman"/>
      <w:color w:val="000000" w:themeColor="text1"/>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C0"/>
    <w:rPr>
      <w:sz w:val="24"/>
      <w:szCs w:val="24"/>
    </w:rPr>
  </w:style>
  <w:style w:type="paragraph" w:styleId="Heading1">
    <w:name w:val="heading 1"/>
    <w:basedOn w:val="Normal"/>
    <w:next w:val="Normal"/>
    <w:link w:val="Heading1Char"/>
    <w:qFormat/>
    <w:rsid w:val="0018580D"/>
    <w:pPr>
      <w:keepNext/>
      <w:jc w:val="center"/>
      <w:outlineLvl w:val="0"/>
    </w:pPr>
    <w:rPr>
      <w:rFonts w:ascii="FreesiaUPC" w:eastAsia="Cordia New" w:hAnsi="FreesiaUPC" w:cs="FreesiaUPC"/>
      <w:b/>
      <w:bCs/>
      <w:sz w:val="36"/>
      <w:szCs w:val="36"/>
    </w:rPr>
  </w:style>
  <w:style w:type="paragraph" w:styleId="Heading2">
    <w:name w:val="heading 2"/>
    <w:basedOn w:val="Normal"/>
    <w:next w:val="Normal"/>
    <w:link w:val="Heading2Char"/>
    <w:unhideWhenUsed/>
    <w:qFormat/>
    <w:rsid w:val="00182EFF"/>
    <w:pPr>
      <w:keepNext/>
      <w:keepLines/>
      <w:spacing w:before="4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next w:val="Normal"/>
    <w:link w:val="Heading3Char"/>
    <w:semiHidden/>
    <w:unhideWhenUsed/>
    <w:qFormat/>
    <w:rsid w:val="00FC5CA5"/>
    <w:pPr>
      <w:keepNext/>
      <w:keepLines/>
      <w:spacing w:before="40"/>
      <w:outlineLvl w:val="2"/>
    </w:pPr>
    <w:rPr>
      <w:rFonts w:asciiTheme="majorHAnsi" w:eastAsiaTheme="majorEastAsia" w:hAnsiTheme="majorHAnsi" w:cstheme="majorBidi"/>
      <w:color w:val="243F60" w:themeColor="accent1" w:themeShade="7F"/>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80D"/>
    <w:rPr>
      <w:rFonts w:ascii="FreesiaUPC" w:eastAsia="Cordia New" w:hAnsi="FreesiaUPC" w:cs="FreesiaUPC"/>
      <w:b/>
      <w:bCs/>
      <w:sz w:val="36"/>
      <w:szCs w:val="36"/>
    </w:rPr>
  </w:style>
  <w:style w:type="character" w:styleId="Hyperlink">
    <w:name w:val="Hyperlink"/>
    <w:basedOn w:val="DefaultParagraphFont"/>
    <w:uiPriority w:val="99"/>
    <w:unhideWhenUsed/>
    <w:rsid w:val="00242A25"/>
    <w:rPr>
      <w:color w:val="0000FF" w:themeColor="hyperlink"/>
      <w:u w:val="single"/>
    </w:rPr>
  </w:style>
  <w:style w:type="paragraph" w:styleId="Header">
    <w:name w:val="header"/>
    <w:basedOn w:val="Normal"/>
    <w:link w:val="HeaderChar"/>
    <w:unhideWhenUsed/>
    <w:rsid w:val="00233F42"/>
    <w:pPr>
      <w:tabs>
        <w:tab w:val="center" w:pos="4513"/>
        <w:tab w:val="right" w:pos="9026"/>
      </w:tabs>
    </w:pPr>
    <w:rPr>
      <w:szCs w:val="30"/>
    </w:rPr>
  </w:style>
  <w:style w:type="character" w:customStyle="1" w:styleId="HeaderChar">
    <w:name w:val="Header Char"/>
    <w:basedOn w:val="DefaultParagraphFont"/>
    <w:link w:val="Header"/>
    <w:rsid w:val="00233F42"/>
    <w:rPr>
      <w:sz w:val="24"/>
      <w:szCs w:val="30"/>
    </w:rPr>
  </w:style>
  <w:style w:type="paragraph" w:styleId="Footer">
    <w:name w:val="footer"/>
    <w:basedOn w:val="Normal"/>
    <w:link w:val="FooterChar"/>
    <w:uiPriority w:val="99"/>
    <w:unhideWhenUsed/>
    <w:rsid w:val="00233F42"/>
    <w:pPr>
      <w:tabs>
        <w:tab w:val="center" w:pos="4513"/>
        <w:tab w:val="right" w:pos="9026"/>
      </w:tabs>
    </w:pPr>
    <w:rPr>
      <w:szCs w:val="30"/>
    </w:rPr>
  </w:style>
  <w:style w:type="character" w:customStyle="1" w:styleId="FooterChar">
    <w:name w:val="Footer Char"/>
    <w:basedOn w:val="DefaultParagraphFont"/>
    <w:link w:val="Footer"/>
    <w:uiPriority w:val="99"/>
    <w:rsid w:val="00233F42"/>
    <w:rPr>
      <w:sz w:val="24"/>
      <w:szCs w:val="30"/>
    </w:rPr>
  </w:style>
  <w:style w:type="paragraph" w:styleId="CommentText">
    <w:name w:val="annotation text"/>
    <w:basedOn w:val="Normal"/>
    <w:link w:val="CommentTextChar"/>
    <w:uiPriority w:val="99"/>
    <w:unhideWhenUsed/>
    <w:rsid w:val="00182EFF"/>
    <w:pPr>
      <w:spacing w:after="200"/>
    </w:pPr>
    <w:rPr>
      <w:rFonts w:ascii="Calibri" w:hAnsi="Calibri"/>
      <w:sz w:val="20"/>
      <w:szCs w:val="25"/>
      <w:lang w:val="x-none" w:eastAsia="x-none"/>
    </w:rPr>
  </w:style>
  <w:style w:type="character" w:customStyle="1" w:styleId="CommentTextChar">
    <w:name w:val="Comment Text Char"/>
    <w:basedOn w:val="DefaultParagraphFont"/>
    <w:link w:val="CommentText"/>
    <w:uiPriority w:val="99"/>
    <w:rsid w:val="00182EFF"/>
    <w:rPr>
      <w:rFonts w:ascii="Calibri" w:hAnsi="Calibri"/>
      <w:szCs w:val="25"/>
      <w:lang w:val="x-none" w:eastAsia="x-none"/>
    </w:rPr>
  </w:style>
  <w:style w:type="character" w:customStyle="1" w:styleId="Heading2Char">
    <w:name w:val="Heading 2 Char"/>
    <w:basedOn w:val="DefaultParagraphFont"/>
    <w:link w:val="Heading2"/>
    <w:rsid w:val="00182EFF"/>
    <w:rPr>
      <w:rFonts w:asciiTheme="majorHAnsi" w:eastAsiaTheme="majorEastAsia" w:hAnsiTheme="majorHAnsi" w:cstheme="majorBidi"/>
      <w:color w:val="365F91" w:themeColor="accent1" w:themeShade="BF"/>
      <w:sz w:val="26"/>
      <w:szCs w:val="33"/>
    </w:rPr>
  </w:style>
  <w:style w:type="paragraph" w:styleId="ListParagraph">
    <w:name w:val="List Paragraph"/>
    <w:basedOn w:val="Normal"/>
    <w:uiPriority w:val="34"/>
    <w:qFormat/>
    <w:rsid w:val="00182EFF"/>
    <w:pPr>
      <w:spacing w:after="200" w:line="276" w:lineRule="auto"/>
      <w:ind w:left="720"/>
      <w:contextualSpacing/>
    </w:pPr>
    <w:rPr>
      <w:rFonts w:ascii="Calibri" w:hAnsi="Calibri" w:cs="Cordia New"/>
      <w:sz w:val="22"/>
      <w:szCs w:val="28"/>
    </w:rPr>
  </w:style>
  <w:style w:type="character" w:customStyle="1" w:styleId="Heading3Char">
    <w:name w:val="Heading 3 Char"/>
    <w:basedOn w:val="DefaultParagraphFont"/>
    <w:link w:val="Heading3"/>
    <w:semiHidden/>
    <w:rsid w:val="00FC5CA5"/>
    <w:rPr>
      <w:rFonts w:asciiTheme="majorHAnsi" w:eastAsiaTheme="majorEastAsia" w:hAnsiTheme="majorHAnsi" w:cstheme="majorBidi"/>
      <w:color w:val="243F60" w:themeColor="accent1" w:themeShade="7F"/>
      <w:sz w:val="24"/>
      <w:szCs w:val="30"/>
    </w:rPr>
  </w:style>
  <w:style w:type="character" w:styleId="FootnoteReference">
    <w:name w:val="footnote reference"/>
    <w:uiPriority w:val="99"/>
    <w:rsid w:val="00FC5CA5"/>
    <w:rPr>
      <w:sz w:val="32"/>
      <w:szCs w:val="32"/>
      <w:vertAlign w:val="superscript"/>
    </w:rPr>
  </w:style>
  <w:style w:type="paragraph" w:styleId="Caption">
    <w:name w:val="caption"/>
    <w:basedOn w:val="Normal"/>
    <w:next w:val="Normal"/>
    <w:uiPriority w:val="35"/>
    <w:unhideWhenUsed/>
    <w:qFormat/>
    <w:rsid w:val="00B77E30"/>
    <w:pPr>
      <w:spacing w:after="200"/>
    </w:pPr>
    <w:rPr>
      <w:rFonts w:eastAsia="Calibri" w:cs="Cordia New"/>
      <w:i/>
      <w:iCs/>
      <w:color w:val="44546A"/>
      <w:sz w:val="18"/>
      <w:szCs w:val="18"/>
      <w:lang w:val="en-GB" w:eastAsia="zh-CN" w:bidi="ar-SA"/>
    </w:rPr>
  </w:style>
  <w:style w:type="character" w:customStyle="1" w:styleId="a-size-extra-large">
    <w:name w:val="a-size-extra-large"/>
    <w:basedOn w:val="DefaultParagraphFont"/>
    <w:rsid w:val="004B078F"/>
  </w:style>
  <w:style w:type="paragraph" w:styleId="Bibliography">
    <w:name w:val="Bibliography"/>
    <w:basedOn w:val="Normal"/>
    <w:next w:val="Normal"/>
    <w:uiPriority w:val="37"/>
    <w:unhideWhenUsed/>
    <w:rsid w:val="004B078F"/>
    <w:rPr>
      <w:rFonts w:eastAsiaTheme="minorHAnsi" w:cstheme="minorBidi"/>
      <w:lang w:val="en-GB" w:eastAsia="zh-CN" w:bidi="ar-SA"/>
    </w:rPr>
  </w:style>
  <w:style w:type="paragraph" w:styleId="BalloonText">
    <w:name w:val="Balloon Text"/>
    <w:basedOn w:val="Normal"/>
    <w:link w:val="BalloonTextChar"/>
    <w:semiHidden/>
    <w:unhideWhenUsed/>
    <w:rsid w:val="00DE28A9"/>
    <w:rPr>
      <w:rFonts w:ascii="Tahoma" w:hAnsi="Tahoma"/>
      <w:sz w:val="16"/>
      <w:szCs w:val="20"/>
    </w:rPr>
  </w:style>
  <w:style w:type="character" w:customStyle="1" w:styleId="BalloonTextChar">
    <w:name w:val="Balloon Text Char"/>
    <w:basedOn w:val="DefaultParagraphFont"/>
    <w:link w:val="BalloonText"/>
    <w:semiHidden/>
    <w:rsid w:val="00DE28A9"/>
    <w:rPr>
      <w:rFonts w:ascii="Tahoma" w:hAnsi="Tahoma"/>
      <w:sz w:val="16"/>
    </w:rPr>
  </w:style>
  <w:style w:type="paragraph" w:styleId="NormalWeb">
    <w:name w:val="Normal (Web)"/>
    <w:basedOn w:val="Normal"/>
    <w:uiPriority w:val="99"/>
    <w:unhideWhenUsed/>
    <w:rsid w:val="001A5370"/>
    <w:pPr>
      <w:spacing w:before="120" w:after="120" w:line="360" w:lineRule="auto"/>
      <w:jc w:val="both"/>
    </w:pPr>
    <w:rPr>
      <w:rFonts w:eastAsiaTheme="minorHAnsi" w:cs="Times New Roman"/>
      <w:color w:val="000000" w:themeColor="text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ldenergy.org/wp%20content/uploads/2016/10/World-Energy-Resources_Report_2016.pdf" TargetMode="External"/><Relationship Id="rId5" Type="http://schemas.openxmlformats.org/officeDocument/2006/relationships/settings" Target="settings.xml"/><Relationship Id="rId10" Type="http://schemas.openxmlformats.org/officeDocument/2006/relationships/hyperlink" Target="mailto:daraneekorn.s@psu.ac.th" TargetMode="External"/><Relationship Id="rId4" Type="http://schemas.microsoft.com/office/2007/relationships/stylesWithEffects" Target="stylesWithEffects.xml"/><Relationship Id="rId9" Type="http://schemas.openxmlformats.org/officeDocument/2006/relationships/hyperlink" Target="mailto:vkoilth@gmail.com" TargetMode="Externa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FLu07</b:Tag>
    <b:SourceType>JournalArticle</b:SourceType>
    <b:Guid>{FA3C515B-EA50-E74E-8A65-27A3AA758DBD}</b:Guid>
    <b:Author>
      <b:Author>
        <b:NameList>
          <b:Person>
            <b:Last>Luthans</b:Last>
            <b:First>F</b:First>
          </b:Person>
          <b:Person>
            <b:Last>Youssef</b:Last>
            <b:First>C</b:First>
            <b:Middle>M</b:Middle>
          </b:Person>
        </b:NameList>
      </b:Author>
    </b:Author>
    <b:Title>Emerging positive organizational behavior</b:Title>
    <b:JournalName>Journal of Management</b:JournalName>
    <b:Year>2007</b:Year>
    <b:Volume>33</b:Volume>
    <b:Issue>3</b:Issue>
    <b:Pages>321-349</b:Pages>
    <b:RefOrder>7</b:RefOrder>
  </b:Source>
</b:Sources>
</file>

<file path=customXml/itemProps1.xml><?xml version="1.0" encoding="utf-8"?>
<ds:datastoreItem xmlns:ds="http://schemas.openxmlformats.org/officeDocument/2006/customXml" ds:itemID="{CA675239-AB1F-4A9E-94E9-1A27204E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3639</Words>
  <Characters>20748</Characters>
  <Application>Microsoft Office Word</Application>
  <DocSecurity>0</DocSecurity>
  <Lines>172</Lines>
  <Paragraphs>48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2019-01-12T09:05:00Z</dcterms:created>
  <dcterms:modified xsi:type="dcterms:W3CDTF">2019-01-12T09:05:00Z</dcterms:modified>
</cp:coreProperties>
</file>