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F4" w:rsidRPr="008B417C" w:rsidRDefault="00315FF4" w:rsidP="00315F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โครงการกระบวนการสร้างจิตรสำนึกของชุมชนในการจัดการป่าต้นน้ำคลองปริก (ปี </w:t>
      </w:r>
      <w:r w:rsidRPr="008B417C">
        <w:rPr>
          <w:rFonts w:ascii="TH SarabunPSK" w:hAnsi="TH SarabunPSK" w:cs="TH SarabunPSK"/>
          <w:sz w:val="32"/>
          <w:szCs w:val="32"/>
          <w:lang w:val="en-GB"/>
        </w:rPr>
        <w:t>2556</w:t>
      </w:r>
      <w:r w:rsidRPr="008B417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15FF4" w:rsidRPr="008B417C" w:rsidRDefault="00315FF4" w:rsidP="00315F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</w:t>
      </w:r>
    </w:p>
    <w:p w:rsidR="00315FF4" w:rsidRPr="008B417C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417C">
        <w:rPr>
          <w:rFonts w:ascii="TH SarabunPSK" w:hAnsi="TH SarabunPSK" w:cs="TH SarabunPSK" w:hint="cs"/>
          <w:sz w:val="32"/>
          <w:szCs w:val="32"/>
          <w:cs/>
        </w:rPr>
        <w:t>คุณสาลาโสม หมัดระ</w:t>
      </w:r>
      <w:proofErr w:type="spellStart"/>
      <w:r w:rsidRPr="008B417C">
        <w:rPr>
          <w:rFonts w:ascii="TH SarabunPSK" w:hAnsi="TH SarabunPSK" w:cs="TH SarabunPSK" w:hint="cs"/>
          <w:sz w:val="32"/>
          <w:szCs w:val="32"/>
          <w:cs/>
        </w:rPr>
        <w:t>หมาน</w:t>
      </w:r>
      <w:proofErr w:type="spellEnd"/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 และทีมงาน</w:t>
      </w:r>
    </w:p>
    <w:p w:rsidR="00315FF4" w:rsidRPr="008B417C" w:rsidRDefault="00315FF4" w:rsidP="00315F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วัตถุประสงค์งานวิจัย</w:t>
      </w:r>
    </w:p>
    <w:p w:rsidR="00315FF4" w:rsidRPr="008B417C" w:rsidRDefault="00315FF4" w:rsidP="00315FF4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 xml:space="preserve">เพื่อสร้างกระบวนการมีส่วนร่วมให้ชุมชนมีจิตสำนึกในการจัด การป่าต้นน้ำคลองปริก ซึ่งเป็นคลองสาขาคลองอู่ตะเภา </w:t>
      </w:r>
    </w:p>
    <w:p w:rsidR="00315FF4" w:rsidRPr="008B417C" w:rsidRDefault="00315FF4" w:rsidP="00315FF4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เพื่อศึกษาแนวทางในการจัดการป่าป่าต้นน้ำของผู้ที่เขียวข้อง</w:t>
      </w:r>
    </w:p>
    <w:p w:rsidR="00315FF4" w:rsidRPr="008B417C" w:rsidRDefault="00315FF4" w:rsidP="00315FF4">
      <w:pPr>
        <w:numPr>
          <w:ilvl w:val="0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เพื่อทราบถึงปัญหา ผลกระทบจากการจัดการป่าต้นน้ำ</w:t>
      </w:r>
    </w:p>
    <w:p w:rsidR="00315FF4" w:rsidRPr="008B417C" w:rsidRDefault="00315FF4" w:rsidP="00315F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:rsidR="00315FF4" w:rsidRPr="008B417C" w:rsidRDefault="00315FF4" w:rsidP="00315F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ป่าต้นน้ำ คลองปริก ตำบลปริก อำเภอสะเดา  จังหวัดสงขลา</w:t>
      </w:r>
    </w:p>
    <w:p w:rsidR="00315FF4" w:rsidRPr="008B417C" w:rsidRDefault="00315FF4" w:rsidP="00315F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315FF4" w:rsidRPr="008B417C" w:rsidRDefault="00315FF4" w:rsidP="00315FF4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กระบวนการสร้างจิตสำนึกของชุมชนในการจัดการป่าต้นน้ำ ทำให้ทราบปัญหา และผลกระทบการจัดการป่าต้นน้ำ และก่อให้เกิดการมีส่วนร่วม การดูแลป่าต้นน้ำให้สมบูรณ์ และชุมชน ใช้ประโยชน์ได้ตลอดไป  </w:t>
      </w:r>
    </w:p>
    <w:p w:rsidR="00315FF4" w:rsidRPr="008B417C" w:rsidRDefault="00315FF4" w:rsidP="00315F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315FF4" w:rsidRPr="008B417C" w:rsidRDefault="00315FF4" w:rsidP="00315FF4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 w:hint="cs"/>
          <w:sz w:val="32"/>
          <w:szCs w:val="32"/>
          <w:cs/>
        </w:rPr>
        <w:t>บุคคลที่เป็น</w:t>
      </w:r>
      <w:r w:rsidRPr="008B417C">
        <w:rPr>
          <w:rFonts w:ascii="TH SarabunPSK" w:hAnsi="TH SarabunPSK" w:cs="TH SarabunPSK"/>
          <w:sz w:val="32"/>
          <w:szCs w:val="32"/>
          <w:cs/>
        </w:rPr>
        <w:t>แกนนำตำบลปริก๒๕ คนปราชญ์ผู้รู้๒คนเยาวชน/นักเรีย</w:t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นจากสามโรงเรียนโรงเรียนละ๑๐ คน รวมเป็น </w:t>
      </w:r>
      <w:r w:rsidRPr="008B417C">
        <w:rPr>
          <w:rFonts w:ascii="TH SarabunPSK" w:hAnsi="TH SarabunPSK" w:cs="TH SarabunPSK"/>
          <w:sz w:val="32"/>
          <w:szCs w:val="32"/>
          <w:cs/>
        </w:rPr>
        <w:t>๓๐คน</w:t>
      </w:r>
      <w:r w:rsidRPr="008B417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B417C">
        <w:rPr>
          <w:rFonts w:ascii="TH SarabunPSK" w:hAnsi="TH SarabunPSK" w:cs="TH SarabunPSK"/>
          <w:sz w:val="32"/>
          <w:szCs w:val="32"/>
          <w:cs/>
        </w:rPr>
        <w:t>ตัวแทนหน่วยงานท้องถิ่น๓คน</w:t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 พื้นที่</w:t>
      </w:r>
      <w:r w:rsidRPr="008B417C">
        <w:rPr>
          <w:rFonts w:ascii="TH SarabunPSK" w:hAnsi="TH SarabunPSK" w:cs="TH SarabunPSK"/>
          <w:sz w:val="32"/>
          <w:szCs w:val="32"/>
          <w:cs/>
        </w:rPr>
        <w:t>คลองปริก ตำบลปริก อำเภอสะเดา  จังหวัดสงขลา</w:t>
      </w:r>
    </w:p>
    <w:p w:rsidR="00315FF4" w:rsidRPr="008B417C" w:rsidRDefault="00315FF4" w:rsidP="00315FF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การขยายผล</w:t>
      </w:r>
    </w:p>
    <w:p w:rsidR="00315FF4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8B417C">
        <w:rPr>
          <w:rFonts w:ascii="TH SarabunPSK" w:hAnsi="TH SarabunPSK" w:cs="TH SarabunPSK"/>
          <w:sz w:val="32"/>
          <w:szCs w:val="32"/>
          <w:lang w:val="en-GB"/>
        </w:rPr>
        <w:t>-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วิธีการวิจัย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ขั้นการเตรียมการ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ประชุมแกนนำเพื่อศึกษาประเด็นปัญหาในการจัดทำโครงการ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รวมออกแบบการทำงาน และวางแผนการทำงาน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ขั้นการศึกษาข้อมูล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ลงพื้นที่ 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>“</w:t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ศึกษาข้อมูล ด้านความคิดเห็นของคนในพื้นที่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 xml:space="preserve">” </w:t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กระบวนการในกิจกรรม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คือ แกนนำในโครงการลงพื้นที่ไปสำรวจสภาพพื้นที่  สร้างสัมพันธ์และพูดคุยกับแกนนำ ชุมชนในตำบลปริก อำเภอสะเดา จังหวัดสงขลา เพื่อให้ได้มาซึ่งข้อมูล ด้านความเห็นของคนในชุมชน ความสนใจในเรื่องป่าต้นน้ำ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proofErr w:type="gramStart"/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วิเคราะห์ข้อมูลจากการลงพื้นที่  และออกแบบกระบวนการเรียนรู้</w:t>
      </w:r>
      <w:proofErr w:type="gramEnd"/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 สร้างความเข้าใจ สร้างการ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มีส่วนร่วมให้คนในเขตป่าต้นน้ำ เพื่อสร้างความตระหนักให้กับกลุ่มคนที่สนใจเรื่องการดูแลป่าต้นน้ำ 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ขั้นการให้ความรู้ สร้างความตระหนัก จิตสำนึก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อบรมให้ความรู้ เรื่อง 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>“</w:t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คุณค่า ประโยชน์ โทษ และแนวทางการบริหารจัดการดูแลป่า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ต้นน้ำ กระบวนการในกิจกรรม คือ เชิญกลุ่มคนสนใจเข้าร่วมกิจกรรมก และผู้รู้  มาเพิ่มเติมความรู้เรื่องคุณค่า ประโยชน์ โทษ และแนวทางการบริหารจัดการดูแลป่าต้นน้ำ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ขั้นการสร้างมีส่วนร่วม  การออกแบบ และหาแนวทางแก้ไขปัญหา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เวที 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>“</w:t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แลกเปลี่ยนประสบการณ์ความรู้ และสร้างการมีส่วนร่วมของชุมชน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การร่วมปลูกต้นไม้ริมคลองหรือพื้นที่ที่เหมาะสม  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ร่วมพัฒนาคลองต้นนำคลองปริก ทำความสะอาดรอมคลอง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ขั้นสรุปผล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สรุปกระบวนการแลกเปลี่ยนเรียนของผู้ที่เข้าร่วมกิจกรรมการจัดการป่าต้นน้ำ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รวบรวมข้อมูลการดำเนินงานจากผลการสรุปบทเรียน ทั้ง ๔ กิจกรรม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การค้นหาแนวทางและการออกแบบร่วมกันในการจัดการป่าต้นน้ำคลองปริก</w:t>
      </w:r>
    </w:p>
    <w:p w:rsidR="00315FF4" w:rsidRPr="008B417C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26695">
        <w:rPr>
          <w:rFonts w:ascii="TH SarabunPSK" w:hAnsi="TH SarabunPSK" w:cs="TH SarabunPSK"/>
          <w:sz w:val="32"/>
          <w:szCs w:val="32"/>
          <w:lang w:val="en-GB"/>
        </w:rPr>
        <w:t>•</w:t>
      </w:r>
      <w:r w:rsidRPr="00626695">
        <w:rPr>
          <w:rFonts w:ascii="TH SarabunPSK" w:hAnsi="TH SarabunPSK" w:cs="TH SarabunPSK"/>
          <w:sz w:val="32"/>
          <w:szCs w:val="32"/>
          <w:lang w:val="en-GB"/>
        </w:rPr>
        <w:tab/>
      </w:r>
      <w:r w:rsidRPr="00626695">
        <w:rPr>
          <w:rFonts w:ascii="TH SarabunPSK" w:hAnsi="TH SarabunPSK" w:cs="TH SarabunPSK"/>
          <w:sz w:val="32"/>
          <w:szCs w:val="32"/>
          <w:cs/>
          <w:lang w:val="en-GB"/>
        </w:rPr>
        <w:t>สรุปรายงานไปยังผู้เกี่ยวข้อง</w:t>
      </w:r>
    </w:p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669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5"/>
        <w:gridCol w:w="349"/>
        <w:gridCol w:w="432"/>
        <w:gridCol w:w="2238"/>
        <w:gridCol w:w="3706"/>
      </w:tblGrid>
      <w:tr w:rsidR="00315FF4" w:rsidTr="00CE1D71">
        <w:tc>
          <w:tcPr>
            <w:tcW w:w="1601" w:type="pct"/>
            <w:tcBorders>
              <w:right w:val="single" w:sz="18" w:space="0" w:color="auto"/>
            </w:tcBorders>
          </w:tcPr>
          <w:p w:rsidR="00315FF4" w:rsidRPr="006A6D11" w:rsidRDefault="00315FF4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เกณฑ์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FF4" w:rsidRPr="006A6D11" w:rsidRDefault="00315FF4" w:rsidP="00CE1D71">
            <w:pPr>
              <w:jc w:val="center"/>
              <w:rPr>
                <w:b/>
                <w:bCs/>
              </w:rPr>
            </w:pPr>
            <w:r w:rsidRPr="006A6D11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FF4" w:rsidRPr="006A6D11" w:rsidRDefault="00315FF4" w:rsidP="00CE1D71">
            <w:pPr>
              <w:jc w:val="center"/>
              <w:rPr>
                <w:b/>
                <w:bCs/>
              </w:rPr>
            </w:pPr>
            <w:r w:rsidRPr="006A6D11"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1721" w:type="pct"/>
            <w:tcBorders>
              <w:left w:val="single" w:sz="18" w:space="0" w:color="auto"/>
            </w:tcBorders>
          </w:tcPr>
          <w:p w:rsidR="00315FF4" w:rsidRPr="006A6D11" w:rsidRDefault="00315FF4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อย่างไร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315FF4" w:rsidRPr="006A6D11" w:rsidRDefault="00315FF4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รูปภาพ</w:t>
            </w:r>
          </w:p>
        </w:tc>
      </w:tr>
      <w:tr w:rsidR="00315FF4" w:rsidTr="00CE1D71">
        <w:tc>
          <w:tcPr>
            <w:tcW w:w="1601" w:type="pct"/>
            <w:tcBorders>
              <w:right w:val="single" w:sz="18" w:space="0" w:color="auto"/>
            </w:tcBorders>
          </w:tcPr>
          <w:p w:rsidR="00315FF4" w:rsidRPr="00AF3BA5" w:rsidRDefault="00315FF4" w:rsidP="00315F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315FF4" w:rsidRPr="00A70EAF" w:rsidRDefault="00315FF4" w:rsidP="00CE1D71">
            <w:pPr>
              <w:pStyle w:val="a4"/>
              <w:rPr>
                <w:lang w:val="en-GB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315FF4" w:rsidRPr="005F54E2" w:rsidRDefault="00315FF4" w:rsidP="00CE1D71">
            <w:pPr>
              <w:rPr>
                <w:color w:val="FF0000"/>
                <w:cs/>
              </w:rPr>
            </w:pPr>
            <w:r w:rsidRPr="005F54E2">
              <w:rPr>
                <w:rFonts w:hint="cs"/>
                <w:color w:val="000000" w:themeColor="text1"/>
                <w:cs/>
              </w:rPr>
              <w:t>พื้นที่ชุมชนโดยรอบ คลองปริก และโรงเรียน ในพื้นที่ต</w:t>
            </w:r>
            <w:r>
              <w:rPr>
                <w:rFonts w:hint="cs"/>
                <w:color w:val="000000" w:themeColor="text1"/>
                <w:cs/>
              </w:rPr>
              <w:t xml:space="preserve">ำบลปริก  (พื้นที่ หมู่ </w:t>
            </w:r>
            <w:r>
              <w:rPr>
                <w:color w:val="000000" w:themeColor="text1"/>
                <w:lang w:val="en-GB"/>
              </w:rPr>
              <w:t xml:space="preserve">2, 3, 4, 6, 10, </w:t>
            </w:r>
            <w:r>
              <w:rPr>
                <w:rFonts w:hint="cs"/>
                <w:color w:val="000000" w:themeColor="text1"/>
                <w:cs/>
                <w:lang w:val="en-GB"/>
              </w:rPr>
              <w:t xml:space="preserve">และ </w:t>
            </w:r>
            <w:r>
              <w:rPr>
                <w:color w:val="000000" w:themeColor="text1"/>
                <w:lang w:val="en-GB"/>
              </w:rPr>
              <w:t xml:space="preserve">11 </w:t>
            </w:r>
            <w:r>
              <w:rPr>
                <w:rFonts w:hint="cs"/>
                <w:color w:val="000000" w:themeColor="text1"/>
                <w:cs/>
              </w:rPr>
              <w:t>) และบริเวณป่าต้นน้ำคลองปริก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315FF4" w:rsidRPr="00277921" w:rsidRDefault="00315FF4" w:rsidP="00CE1D71">
            <w:pPr>
              <w:rPr>
                <w:color w:val="FF0000"/>
              </w:rPr>
            </w:pPr>
            <w:r>
              <w:rPr>
                <w:rFonts w:cs="Cordia New"/>
                <w:noProof/>
                <w:color w:val="FF0000"/>
              </w:rPr>
              <w:drawing>
                <wp:inline distT="0" distB="0" distL="0" distR="0" wp14:anchorId="527523C9" wp14:editId="72EAA4C4">
                  <wp:extent cx="2216506" cy="1329903"/>
                  <wp:effectExtent l="0" t="0" r="0" b="3810"/>
                  <wp:docPr id="17" name="Picture 17" descr="C:\Users\envi_2\Desktop\วิจัยชุมชน\11855774_881198838583946_409852116462770748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vi_2\Desktop\วิจัยชุมชน\11855774_881198838583946_409852116462770748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613" cy="133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F4" w:rsidTr="00CE1D71">
        <w:tc>
          <w:tcPr>
            <w:tcW w:w="1601" w:type="pct"/>
            <w:tcBorders>
              <w:right w:val="single" w:sz="18" w:space="0" w:color="auto"/>
            </w:tcBorders>
          </w:tcPr>
          <w:p w:rsidR="00315FF4" w:rsidRPr="00AF3BA5" w:rsidRDefault="00315FF4" w:rsidP="00315F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มีการดำเนินงานที่ต่อเนื่อง</w:t>
            </w:r>
          </w:p>
          <w:p w:rsidR="00315FF4" w:rsidRPr="00AF3BA5" w:rsidRDefault="00315FF4" w:rsidP="00CE1D71">
            <w:pPr>
              <w:pStyle w:val="a4"/>
              <w:rPr>
                <w:rFonts w:cs="Cordia New"/>
                <w:cs/>
                <w:lang w:val="en-GB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มีการดำเนินงานต่อเนื่องโดย การพัฒนาในรูปแบบต่างๆร่วมระหว่างเยาวชนและชุมชน</w:t>
            </w:r>
          </w:p>
          <w:p w:rsidR="00315FF4" w:rsidRDefault="00315FF4" w:rsidP="00CE1D71">
            <w:r>
              <w:rPr>
                <w:lang w:val="en-GB"/>
              </w:rPr>
              <w:t xml:space="preserve">1. </w:t>
            </w:r>
            <w:r>
              <w:rPr>
                <w:rFonts w:hint="cs"/>
                <w:cs/>
              </w:rPr>
              <w:t>การทำความสะอาดคลองเก็บขยะ</w:t>
            </w:r>
          </w:p>
          <w:p w:rsidR="00315FF4" w:rsidRDefault="00315FF4" w:rsidP="00CE1D71">
            <w:r>
              <w:rPr>
                <w:lang w:val="en-GB"/>
              </w:rPr>
              <w:t xml:space="preserve">2. </w:t>
            </w:r>
            <w:r>
              <w:rPr>
                <w:rFonts w:hint="cs"/>
                <w:cs/>
              </w:rPr>
              <w:t>การปลูกต้นไม้ในพื้นที่ และบริเวณริมคลอง (ต้นสะเดา หญ้าแฝก)</w:t>
            </w:r>
          </w:p>
          <w:p w:rsidR="00315FF4" w:rsidRPr="00082E6C" w:rsidRDefault="00315FF4" w:rsidP="00CE1D71">
            <w:pPr>
              <w:rPr>
                <w:cs/>
              </w:rPr>
            </w:pPr>
            <w:r>
              <w:rPr>
                <w:lang w:val="en-GB"/>
              </w:rPr>
              <w:t xml:space="preserve">3. </w:t>
            </w:r>
            <w:r>
              <w:rPr>
                <w:rFonts w:hint="cs"/>
                <w:cs/>
              </w:rPr>
              <w:t>การดูแลป่าต้นน้ำพันธุ์ไม้หายาก พันธุ์</w:t>
            </w:r>
            <w:proofErr w:type="spellStart"/>
            <w:r>
              <w:rPr>
                <w:rFonts w:hint="cs"/>
                <w:cs/>
              </w:rPr>
              <w:t>ปล</w:t>
            </w:r>
            <w:proofErr w:type="spellEnd"/>
            <w:r>
              <w:rPr>
                <w:rFonts w:hint="cs"/>
                <w:cs/>
              </w:rPr>
              <w:t xml:space="preserve"> และคุณภาพน้ำ คลองปริก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315FF4" w:rsidRDefault="00315FF4" w:rsidP="00CE1D71">
            <w:r>
              <w:rPr>
                <w:rFonts w:cs="Cordia New"/>
                <w:noProof/>
              </w:rPr>
              <w:drawing>
                <wp:inline distT="0" distB="0" distL="0" distR="0" wp14:anchorId="2EBFEFBC" wp14:editId="145CD4F1">
                  <wp:extent cx="2092147" cy="1382572"/>
                  <wp:effectExtent l="0" t="0" r="3810" b="8255"/>
                  <wp:docPr id="15" name="Picture 15" descr="C:\Users\envi_2\Desktop\วิจัยชุมชน\11911809_881357065234790_1392437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vi_2\Desktop\วิจัยชุมชน\11911809_881357065234790_1392437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542" cy="138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F4" w:rsidTr="00CE1D71">
        <w:tc>
          <w:tcPr>
            <w:tcW w:w="1601" w:type="pct"/>
            <w:tcBorders>
              <w:right w:val="single" w:sz="18" w:space="0" w:color="auto"/>
            </w:tcBorders>
          </w:tcPr>
          <w:p w:rsidR="00315FF4" w:rsidRPr="00AF3BA5" w:rsidRDefault="00315FF4" w:rsidP="00315F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  <w:p w:rsidR="00315FF4" w:rsidRPr="00A70EAF" w:rsidRDefault="00315FF4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232" w:type="pct"/>
            <w:tcBorders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315FF4" w:rsidRDefault="00315FF4" w:rsidP="00CE1D71">
            <w:r>
              <w:rPr>
                <w:lang w:val="en-GB"/>
              </w:rPr>
              <w:t>1.</w:t>
            </w:r>
            <w:r>
              <w:rPr>
                <w:rFonts w:hint="cs"/>
                <w:cs/>
              </w:rPr>
              <w:t xml:space="preserve"> ชุมชนในพื้นที่คลองปริกมีจำนวนการเข้ามาดูแลเพิ่มมากขึ้นในการทำกิจกรรมแต่ละครั้ง</w:t>
            </w:r>
          </w:p>
          <w:p w:rsidR="00315FF4" w:rsidRDefault="00315FF4" w:rsidP="00CE1D71">
            <w:r>
              <w:rPr>
                <w:lang w:val="en-GB"/>
              </w:rPr>
              <w:t xml:space="preserve">2. </w:t>
            </w:r>
            <w:r>
              <w:rPr>
                <w:rFonts w:hint="cs"/>
                <w:cs/>
              </w:rPr>
              <w:t>เทศบาล ตำบลปริกให้การสนับสนุนอำนวยความสะดวกเรื่องรถและอุปกรณ์ในการทำกิจกรรมแต่</w:t>
            </w:r>
            <w:proofErr w:type="spellStart"/>
            <w:r>
              <w:rPr>
                <w:rFonts w:hint="cs"/>
                <w:cs/>
              </w:rPr>
              <w:t>ละเค</w:t>
            </w:r>
            <w:proofErr w:type="spellEnd"/>
            <w:r>
              <w:rPr>
                <w:rFonts w:hint="cs"/>
                <w:cs/>
              </w:rPr>
              <w:t>รั้ง</w:t>
            </w:r>
          </w:p>
          <w:p w:rsidR="00315FF4" w:rsidRDefault="00315FF4" w:rsidP="00CE1D71">
            <w:r>
              <w:rPr>
                <w:lang w:val="en-GB"/>
              </w:rPr>
              <w:t>3</w:t>
            </w:r>
            <w:r>
              <w:t xml:space="preserve">. </w:t>
            </w:r>
            <w:r>
              <w:rPr>
                <w:rFonts w:hint="cs"/>
                <w:cs/>
              </w:rPr>
              <w:t xml:space="preserve">ภาคอุสาหกรรมเข้ามารับรู้ และประสานงานด้านกิจกรรมมากขึ้น เช่น </w:t>
            </w:r>
            <w:r>
              <w:rPr>
                <w:rFonts w:hint="cs"/>
                <w:cs/>
              </w:rPr>
              <w:lastRenderedPageBreak/>
              <w:t>บริษัทผลิตยางรถยนต์ในพื้นที่</w:t>
            </w:r>
          </w:p>
          <w:p w:rsidR="00315FF4" w:rsidRPr="00E468EB" w:rsidRDefault="00315FF4" w:rsidP="00CE1D71">
            <w:pPr>
              <w:rPr>
                <w:cs/>
              </w:rPr>
            </w:pPr>
            <w:r>
              <w:t>4.</w:t>
            </w:r>
            <w:r>
              <w:rPr>
                <w:rFonts w:hint="cs"/>
                <w:cs/>
              </w:rPr>
              <w:t>เยาวชน และเครือข่ายรักสิ่งแวดล้อม (กลุ่มธรรมรักษ์)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315FF4" w:rsidRDefault="00315FF4" w:rsidP="00CE1D71">
            <w:r>
              <w:rPr>
                <w:rFonts w:cs="Cordia New"/>
                <w:noProof/>
              </w:rPr>
              <w:lastRenderedPageBreak/>
              <w:drawing>
                <wp:inline distT="0" distB="0" distL="0" distR="0" wp14:anchorId="4861ECA1" wp14:editId="6FBFB679">
                  <wp:extent cx="2084832" cy="1465684"/>
                  <wp:effectExtent l="0" t="0" r="0" b="1270"/>
                  <wp:docPr id="14" name="Picture 14" descr="C:\Users\envi_2\Desktop\วิจัยชุมชน\11868674_881356801901483_11607083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vi_2\Desktop\วิจัยชุมชน\11868674_881356801901483_11607083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485" cy="146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F4" w:rsidTr="00CE1D71">
        <w:tc>
          <w:tcPr>
            <w:tcW w:w="1601" w:type="pct"/>
            <w:tcBorders>
              <w:right w:val="single" w:sz="18" w:space="0" w:color="auto"/>
            </w:tcBorders>
          </w:tcPr>
          <w:p w:rsidR="00315FF4" w:rsidRPr="00AF3BA5" w:rsidRDefault="00315FF4" w:rsidP="00315F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315FF4" w:rsidRPr="00A70EAF" w:rsidRDefault="00315FF4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232" w:type="pct"/>
            <w:tcBorders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มี</w:t>
            </w:r>
          </w:p>
          <w:p w:rsidR="00315FF4" w:rsidRDefault="00315FF4" w:rsidP="00CE1D71"/>
        </w:tc>
        <w:tc>
          <w:tcPr>
            <w:tcW w:w="252" w:type="pct"/>
            <w:tcBorders>
              <w:left w:val="single" w:sz="18" w:space="0" w:color="auto"/>
              <w:right w:val="single" w:sz="18" w:space="0" w:color="auto"/>
            </w:tcBorders>
          </w:tcPr>
          <w:p w:rsidR="00315FF4" w:rsidRDefault="00315FF4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315FF4" w:rsidRPr="00E468EB" w:rsidRDefault="00315FF4" w:rsidP="00CE1D71">
            <w:pPr>
              <w:rPr>
                <w:cs/>
              </w:rPr>
            </w:pPr>
            <w:r>
              <w:rPr>
                <w:rFonts w:hint="cs"/>
                <w:cs/>
              </w:rPr>
              <w:t>มีการพัฒนาจากการที่ชุมชนจะดูแลเรืองคลองปริก และน้ำร่วมกับชุมชนในพื้นที่ใกล้คลองมาเป็นพื้นที่ในชุมชนอื่นๆในตำบลปริก และมีการดูแล ศึกษาเรื่องการปลูกต้นไม้เพื่อกันแนวตลิ่งพัง การรักษาพันธุ์ปลา และพันธุ์ไม้หายาก การทำฝายกั้นน้ำในคลอง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315FF4" w:rsidRDefault="00315FF4" w:rsidP="00CE1D71">
            <w:r>
              <w:rPr>
                <w:rFonts w:cs="Cordia New"/>
                <w:noProof/>
              </w:rPr>
              <w:drawing>
                <wp:inline distT="0" distB="0" distL="0" distR="0" wp14:anchorId="28C845EE" wp14:editId="262F8C9C">
                  <wp:extent cx="2070202" cy="1277621"/>
                  <wp:effectExtent l="0" t="0" r="6350" b="0"/>
                  <wp:docPr id="16" name="Picture 16" descr="C:\Users\envi_2\Desktop\วิจัยชุมชน\11912921_881357058568124_11312119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vi_2\Desktop\วิจัยชุมชน\11912921_881357058568124_11312119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12" cy="128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F4" w:rsidTr="00CE1D71">
        <w:tc>
          <w:tcPr>
            <w:tcW w:w="1601" w:type="pct"/>
            <w:tcBorders>
              <w:right w:val="single" w:sz="18" w:space="0" w:color="auto"/>
            </w:tcBorders>
          </w:tcPr>
          <w:p w:rsidR="00315FF4" w:rsidRPr="00AF3BA5" w:rsidRDefault="00315FF4" w:rsidP="00315F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315FF4" w:rsidRPr="00A70EAF" w:rsidRDefault="00315FF4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FF4" w:rsidRDefault="00315FF4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315FF4" w:rsidRDefault="00315FF4" w:rsidP="00CE1D71">
            <w:r>
              <w:rPr>
                <w:rFonts w:hint="cs"/>
                <w:cs/>
              </w:rPr>
              <w:t>เนื่องจากเป็นการรวมมือของคนในชุมชนพื้นที่</w:t>
            </w:r>
            <w:proofErr w:type="spellStart"/>
            <w:r>
              <w:rPr>
                <w:rFonts w:hint="cs"/>
                <w:cs/>
              </w:rPr>
              <w:t>คอง</w:t>
            </w:r>
            <w:proofErr w:type="spellEnd"/>
            <w:r>
              <w:rPr>
                <w:rFonts w:hint="cs"/>
                <w:cs/>
              </w:rPr>
              <w:t>ปริก และตำบลปริก จึงทำให้มีการช่วยเหลือดูแล กับร่วมกับ โครงการเยาวชนปริกอาสาดูแลคลองต้นน้ำแห่งชีวิตคนสงขลา (ในชื่อเดิม)</w:t>
            </w:r>
          </w:p>
          <w:p w:rsidR="00315FF4" w:rsidRPr="00E468EB" w:rsidRDefault="00315FF4" w:rsidP="00CE1D71">
            <w:pPr>
              <w:rPr>
                <w:cs/>
              </w:rPr>
            </w:pPr>
            <w:r w:rsidRPr="00A87E4D">
              <w:rPr>
                <w:rFonts w:hint="cs"/>
                <w:cs/>
              </w:rPr>
              <w:t>ของ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>อาจารย์</w:t>
            </w:r>
            <w:proofErr w:type="spellStart"/>
            <w:r>
              <w:rPr>
                <w:rFonts w:hint="cs"/>
                <w:cs/>
              </w:rPr>
              <w:t>รอปิอะ</w:t>
            </w:r>
            <w:proofErr w:type="spellEnd"/>
            <w:r>
              <w:rPr>
                <w:rFonts w:hint="cs"/>
                <w:cs/>
              </w:rPr>
              <w:t xml:space="preserve"> โต๊ะ</w:t>
            </w:r>
            <w:proofErr w:type="spellStart"/>
            <w:r>
              <w:rPr>
                <w:rFonts w:hint="cs"/>
                <w:cs/>
              </w:rPr>
              <w:t>หีม</w:t>
            </w:r>
            <w:proofErr w:type="spellEnd"/>
            <w:r>
              <w:rPr>
                <w:rFonts w:hint="cs"/>
                <w:cs/>
              </w:rPr>
              <w:t xml:space="preserve"> และทีมงาน  เป็นการ</w:t>
            </w:r>
            <w:r>
              <w:rPr>
                <w:rFonts w:hint="cs"/>
                <w:cs/>
              </w:rPr>
              <w:lastRenderedPageBreak/>
              <w:t>ร่วมมือกันของทั้งสองโครงการ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315FF4" w:rsidRDefault="00315FF4" w:rsidP="00CE1D71"/>
        </w:tc>
      </w:tr>
    </w:tbl>
    <w:p w:rsidR="00315FF4" w:rsidRPr="00626695" w:rsidRDefault="00315FF4" w:rsidP="00315F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3D1E" w:rsidRPr="00315FF4" w:rsidRDefault="00EA3D1E"/>
    <w:sectPr w:rsidR="00EA3D1E" w:rsidRPr="00315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275"/>
    <w:multiLevelType w:val="hybridMultilevel"/>
    <w:tmpl w:val="373E9E3E"/>
    <w:lvl w:ilvl="0" w:tplc="2216259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15B3C91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5143"/>
    <w:multiLevelType w:val="hybridMultilevel"/>
    <w:tmpl w:val="5B1CA5A2"/>
    <w:lvl w:ilvl="0" w:tplc="2216259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576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F4"/>
    <w:rsid w:val="00315FF4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0FBF-DB6C-44B3-BE53-DA34A55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2015-09-29T03:48:00Z</dcterms:created>
  <dcterms:modified xsi:type="dcterms:W3CDTF">2015-09-29T03:49:00Z</dcterms:modified>
</cp:coreProperties>
</file>