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80" w:rsidRPr="00875080" w:rsidRDefault="00875080" w:rsidP="00875080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75080">
        <w:rPr>
          <w:rFonts w:ascii="MS Sans Serif" w:eastAsia="Times New Roman" w:hAnsi="MS Sans Serif" w:cs="Angsana New"/>
          <w:b/>
          <w:bCs/>
          <w:color w:val="000000"/>
          <w:sz w:val="24"/>
          <w:szCs w:val="24"/>
          <w:cs/>
        </w:rPr>
        <w:t>กฏ</w:t>
      </w:r>
      <w:proofErr w:type="spellEnd"/>
      <w:r w:rsidRPr="00875080">
        <w:rPr>
          <w:rFonts w:ascii="MS Sans Serif" w:eastAsia="Times New Roman" w:hAnsi="MS Sans Serif" w:cs="Angsana New"/>
          <w:b/>
          <w:bCs/>
          <w:color w:val="000000"/>
          <w:sz w:val="24"/>
          <w:szCs w:val="24"/>
          <w:cs/>
        </w:rPr>
        <w:t>กระทรวง</w:t>
      </w:r>
      <w:r w:rsidRPr="00875080">
        <w:rPr>
          <w:rFonts w:ascii="MS Sans Serif" w:eastAsia="Times New Roman" w:hAnsi="MS Sans Serif" w:cs="Times New Roman"/>
          <w:b/>
          <w:bCs/>
          <w:color w:val="000000"/>
          <w:sz w:val="24"/>
          <w:szCs w:val="24"/>
        </w:rPr>
        <w:br/>
      </w:r>
      <w:r w:rsidRPr="00875080">
        <w:rPr>
          <w:rFonts w:ascii="MS Sans Serif" w:eastAsia="Times New Roman" w:hAnsi="MS Sans Serif" w:cs="Angsana New"/>
          <w:b/>
          <w:bCs/>
          <w:color w:val="000000"/>
          <w:sz w:val="24"/>
          <w:szCs w:val="24"/>
          <w:cs/>
        </w:rPr>
        <w:t xml:space="preserve">ฉบับที่ </w:t>
      </w:r>
      <w:r w:rsidRPr="00875080">
        <w:rPr>
          <w:rFonts w:ascii="MS Sans Serif" w:eastAsia="Times New Roman" w:hAnsi="MS Sans Serif" w:cs="Times New Roman"/>
          <w:b/>
          <w:bCs/>
          <w:color w:val="000000"/>
          <w:sz w:val="24"/>
          <w:szCs w:val="24"/>
        </w:rPr>
        <w:t>11 (</w:t>
      </w:r>
      <w:r w:rsidRPr="00875080">
        <w:rPr>
          <w:rFonts w:ascii="MS Sans Serif" w:eastAsia="Times New Roman" w:hAnsi="MS Sans Serif" w:cs="Angsana New"/>
          <w:b/>
          <w:bCs/>
          <w:color w:val="000000"/>
          <w:sz w:val="24"/>
          <w:szCs w:val="24"/>
          <w:cs/>
        </w:rPr>
        <w:t xml:space="preserve">พ.ศ. </w:t>
      </w:r>
      <w:r w:rsidRPr="00875080">
        <w:rPr>
          <w:rFonts w:ascii="MS Sans Serif" w:eastAsia="Times New Roman" w:hAnsi="MS Sans Serif" w:cs="Times New Roman"/>
          <w:b/>
          <w:bCs/>
          <w:color w:val="000000"/>
          <w:sz w:val="24"/>
          <w:szCs w:val="24"/>
        </w:rPr>
        <w:t>2539)</w:t>
      </w:r>
      <w:r w:rsidRPr="00875080">
        <w:rPr>
          <w:rFonts w:ascii="MS Sans Serif" w:eastAsia="Times New Roman" w:hAnsi="MS Sans Serif" w:cs="Times New Roman"/>
          <w:b/>
          <w:bCs/>
          <w:color w:val="000000"/>
          <w:sz w:val="24"/>
          <w:szCs w:val="24"/>
        </w:rPr>
        <w:br/>
      </w:r>
      <w:r w:rsidRPr="00875080">
        <w:rPr>
          <w:rFonts w:ascii="MS Sans Serif" w:eastAsia="Times New Roman" w:hAnsi="MS Sans Serif" w:cs="Angsana New"/>
          <w:b/>
          <w:bCs/>
          <w:color w:val="000000"/>
          <w:sz w:val="24"/>
          <w:szCs w:val="24"/>
          <w:cs/>
        </w:rPr>
        <w:t>ออกตามความในพระราชบัญญัติโรงงาน</w:t>
      </w:r>
      <w:r w:rsidRPr="00875080">
        <w:rPr>
          <w:rFonts w:ascii="MS Sans Serif" w:eastAsia="Times New Roman" w:hAnsi="MS Sans Serif" w:cs="Times New Roman"/>
          <w:b/>
          <w:bCs/>
          <w:color w:val="000000"/>
          <w:sz w:val="24"/>
          <w:szCs w:val="24"/>
        </w:rPr>
        <w:br/>
      </w:r>
      <w:r w:rsidRPr="00875080">
        <w:rPr>
          <w:rFonts w:ascii="MS Sans Serif" w:eastAsia="Times New Roman" w:hAnsi="MS Sans Serif" w:cs="Angsana New"/>
          <w:b/>
          <w:bCs/>
          <w:color w:val="000000"/>
          <w:sz w:val="24"/>
          <w:szCs w:val="24"/>
          <w:cs/>
        </w:rPr>
        <w:t xml:space="preserve">พ.ศ. </w:t>
      </w:r>
      <w:r w:rsidRPr="00875080">
        <w:rPr>
          <w:rFonts w:ascii="MS Sans Serif" w:eastAsia="Times New Roman" w:hAnsi="MS Sans Serif" w:cs="Times New Roman"/>
          <w:b/>
          <w:bCs/>
          <w:color w:val="000000"/>
          <w:sz w:val="24"/>
          <w:szCs w:val="24"/>
        </w:rPr>
        <w:t>2535</w:t>
      </w:r>
      <w:r w:rsidRPr="00875080">
        <w:rPr>
          <w:rFonts w:ascii="MS Sans Serif" w:eastAsia="Times New Roman" w:hAnsi="MS Sans Serif" w:cs="Times New Roman"/>
          <w:b/>
          <w:bCs/>
          <w:color w:val="000000"/>
          <w:sz w:val="24"/>
          <w:szCs w:val="24"/>
        </w:rPr>
        <w:br/>
        <w:t>------------------------------------------------------- </w:t>
      </w:r>
    </w:p>
    <w:p w:rsidR="00875080" w:rsidRPr="00875080" w:rsidRDefault="00875080" w:rsidP="008750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508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อาศัยอำนาจตามความในมาตรา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6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และมาตรา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8(5)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แห่งพระราช บัญญัติโรงงาน พ.ศ.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2535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รัฐมนตรีว่าการกระทรวงอุตสาหกรรมออก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กฏ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กระทรวง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กฏ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ไว้ ดังต่อนี้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 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br/>
        <w:t>            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ข้อ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1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ให้เพิ่มความต่อไปนี้เป็นข้อ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15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ทวิ แห่ง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กฏ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กระทรวง ฉบับที่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2 (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พ.ศ.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2535)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ออกตามความในพระราชบัญญัติโรงงาน พ.ศ.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2535 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br/>
        <w:t>            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ข้อ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15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ทวิ ในกรณีที่รัฐมนตรีประกาศในราชกิจจา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นุเบกษา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กำหนดให้โรงงานที่ผู้อนุญาต กำหนดให้ต้องมี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ระบ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บำบัดน้ำเสียต้องติดตั้งเครื่องมือหรือเครื่องอุปกรณ์พิเศษ นอกจากจากจะ ต้องปฏิบัติตามข้อ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15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แล้ว โรงงานดังกล่าวจะต้องติดตั้งเครื่องมือเครื่องอุปกรณ์เพื่อรายงานการระบายน้ำทิ้งออกจากโรงงานเข้ากับระบบเครือข่ายคอมพิวเตอร์ของกรมโรงงานอุตสาหกรรมตาม หลักเกณฑ์และวิธีการ ดังต่อไปนี้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 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br/>
        <w:t xml:space="preserve">                  (1)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ติดตั้งเครื่องวัดอัตราการไหลของน้ำทิ้งออกจากโรงงาน โดยเครื่องวัดอัตราการไหลของ น้ำทิ้งไฟฟ้ออกจากโรงงานและมาตรวัดปริมาณการใช้ไฟฟ้าสำหรับระบบบัดบัดน้ำเสียจะต้อง จะต้องให้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สัญญาณา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อย่างต่อเนื่องเพื่อส่งเข้าสู่ระบบคอมพิวเตอร์และใช้งานวิเคราะห์โดยระบบ คอมพิวเตอร์ได้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 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br/>
        <w:t>                      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การติดตั้งเครื่องมือหรือเครื่องอุปกรณ์เพิ่มขึ้นจากที่กำหนดในวรรคหนึ่งให้รัฐมนตรี กำหนดโดยประกาศในราชกิจจา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นุเบกษา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 ทั้งนี้ ให้คำนึงถึงประเภท ขนาด และสถานที่ตั้งของโรงงาน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 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br/>
        <w:t xml:space="preserve">                  (2)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ติดตั้งระบบปรับเปลี่ยนสัญญาไฟฟ้าจากเครื่องวัดอัตราการไหลของน้ำทิ้งออกจากโรงงาน และมาตรวัดปริมาณการใช้ไฟฟ้าสำหรับระบบบำบัดน้ำเสีย เป็นสัญญาณ ที่สามารถจัดส่งไปได้ ไกลด้วยระบบเครือข่ายคมนาคมประเภทต่าง ๆ เช่นโทรศัพท์ วิทยุ หรือสัญญาณดาวเทียม เพื่อส่งสัญญาณอย่างต่อเนื่องไปยังกรมโรงงานอุตสาหกรรมหรือสถานที่ที่กรมโรงงานกำหนด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 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br/>
        <w:t xml:space="preserve">                  (3)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จัดให้มีการติดตั้งอุปกรณ์และการส่งสัญญาณของค่าวิเคราะห์หรือค่าที่วัดได้ตาม (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2)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ทางโทรศัพท์ วิทยุ หรือสัญญาดาวเทียมอย่างต่อเนื่องตลอดเวลาหรือเป็นครั้งคราว ตามที่ กรมโรงงานอุตสาหกรรมกำหนดไปยังกรมโรงงานอุตสาหกรรมหรือสถานที่ที่กรมโรงงาน อุตสาหกรรมกำหนด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 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br/>
        <w:t>            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ข้อ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2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ให้เพิ่มความต่อไปนี้เป็นข้อ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16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ทวิ แห่ง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กฏ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กระทรวง ฉบับที่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2 (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พ.ศ.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2535)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ออกตามความในพระราชบัญญัติโรงงาน พ.ศ.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2535 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br/>
        <w:t>            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ข้อ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16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ทวิ ในกรณีที่มีระบบฟอกอากาศ ผู้ประกอบกิจการโรงงานต้อง ปฏิบัติ ดังต่อไปนี้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 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br/>
        <w:t xml:space="preserve">                  (1)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ต้องติดตั้งมาตรวัดปริมาณการใช้ไฟฟ้าสำหรับระบบฟอกอากาศโดยเฉพาะไว้ในที่ที่ ง่ายต่อการตรวจสอบ และต้องมีการจดบันทึกเลขหน่วยและปริมาณการใช้ไฟฟ้าประจำวันด้วย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br/>
        <w:t xml:space="preserve">                  (2)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ในกรณีที่มีการใช้สารเคมีในระบบฟอก ต้องมีการจดบันทึกการใช้สารเคมีในการ ฟอกอากาศประจำวันและมีหลักฐานในการจัดหาสารเคมีดังกล่าวด้วย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 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br/>
        <w:t>            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ข้อ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3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ให้เพิ่มความต่อไปนี้เป็นข้อ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16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ตรี แห่ง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กฏ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กระทรวง ฉบับที่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2 (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พ.ศ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2535)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ออกตามความ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ในก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พระราชบัญญัติโรงงาน พ.ศ.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2535 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br/>
        <w:t>            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ข้อ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16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ตรี ในกรณีที่รัฐมนตรีประกานในราชกิจจา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นุเบกษา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กำหนดให้โรงงานที่ผู้อนุญาต กำหนดให้ต้องมีระบบฟอกอากาศต้องติดตั้งเครื่องมือหรือเครื่องอุปกรณ์เพื่อรายงานการระบาย อากาศเสียออกจากโรงงานเข้ากับระบบเครือข่ายคอมพิวเตอร์ของกรมโรงงานอุตสาหกรรม ตามหลักเกณฑ์และวิธีการดังต่อไปนี้ด้วย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 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br/>
        <w:t xml:space="preserve">                  (1)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ติดตั้งเครื่องวัดอัตราการไหลของอากาศเสียออกจากโรงงาน โดยเครื่องวัดอัตราการไหล ของอากาศเสียออกจากโรงงานและมาตรวัดปริมาณการใช้ไฟฟ้าสำหรับระบบฟอกอากาศจะต้อง สามารถให้สัญญาณไฟฟ้าอย่างต่อเนื่องเพื่อส่งเข้าสู่ระบบคอมพิวเตอร์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แลุ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ใช้งานวิเคราะห์โดยระบบ คอมพิวเตอร์ได้การติดตั้งเครื่องมือหรือเครื่องอุปกรณ์เพิ่มขึ้นจากที่กำหนดในวรรคหนึ่งให้รัฐมนตรี กำหนดโดยประกาศในราชกิจจา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นุเบกษา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 ทั้งนี้ ให้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คำนึงกถึง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ประเภท ขนาดและสถานที่ตั้งของโรงงาน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 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br/>
        <w:t xml:space="preserve">                  (2)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ติดตั้งระบบปรับเปลี่ยนสัญญาณไฟฟ้าจากเครื่องวัดอัตราการไหลของ อากาศเสียออกจากโรงงานและ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lastRenderedPageBreak/>
        <w:t>มาตรวัดปริมาณการใช้ไฟฟ้าสำหรับระบบฟอกอากาศเป็นสัญญาณที่ สามารถจัดส่งไปได้ไกลด้วยระบบเครื่องข่ายคมนาคมประเภทต่าง ๆ เช่น โทรทัศน์ วิทยุ หรือสัญญาณ ดาวเทียม เพื่อสัญญาณอย่างต่อเนื่องไปยัง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กรมโ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 รงงานอุตสาหกรรมกำหนด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 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br/>
        <w:t xml:space="preserve">                  (3)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จัดให้มีการติดตั้งอุปกรณ์และการส่งสัญญาณของค่าวิเคราะห์หรือ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ค่าทึ่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วัดได้ตาม (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2)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ทาง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โทรศัทพ์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 หรือวิทยุ หรือสัญญาณดาวเทียมอย่างต่อเนื่อง ตลอดเวลาหรือเป็นครั้งคราว ตามที่กรมโรงงานอุตสาหกรรมกำหนดไปยังกรมโรงงานอุตสาหกรรมหรือสถานที่ที่กรมโรงงาน อุตสาหกรรมกำหนด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 </w:t>
      </w:r>
    </w:p>
    <w:p w:rsidR="00875080" w:rsidRPr="00875080" w:rsidRDefault="00875080" w:rsidP="00875080">
      <w:pPr>
        <w:spacing w:after="0" w:line="240" w:lineRule="auto"/>
        <w:jc w:val="center"/>
        <w:rPr>
          <w:rFonts w:ascii="MS Sans Serif" w:eastAsia="Times New Roman" w:hAnsi="MS Sans Serif" w:cs="Times New Roman"/>
          <w:color w:val="000000"/>
          <w:sz w:val="24"/>
          <w:szCs w:val="24"/>
        </w:rPr>
      </w:pP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ให้ไว้ ณ วันที่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 xml:space="preserve">13 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สิงหาคม 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2539 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br/>
        <w:t>(</w:t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นาย</w:t>
      </w:r>
      <w:proofErr w:type="spellStart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ไชยวัฒน์</w:t>
      </w:r>
      <w:proofErr w:type="spellEnd"/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 xml:space="preserve"> สินสุวงศ์)</w:t>
      </w: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br/>
      </w:r>
      <w:r w:rsidRPr="00875080">
        <w:rPr>
          <w:rFonts w:ascii="MS Sans Serif" w:eastAsia="Times New Roman" w:hAnsi="MS Sans Serif" w:cs="Angsana New"/>
          <w:color w:val="000000"/>
          <w:sz w:val="24"/>
          <w:szCs w:val="24"/>
          <w:cs/>
        </w:rPr>
        <w:t>รัฐมนตรีว่าการกระทรวงอุตสาหกรรม</w:t>
      </w:r>
    </w:p>
    <w:p w:rsidR="00875080" w:rsidRPr="00875080" w:rsidRDefault="00875080" w:rsidP="00875080">
      <w:pPr>
        <w:spacing w:before="100" w:beforeAutospacing="1" w:after="100" w:afterAutospacing="1" w:line="240" w:lineRule="auto"/>
        <w:jc w:val="center"/>
        <w:rPr>
          <w:rFonts w:ascii="MS Sans Serif" w:eastAsia="Times New Roman" w:hAnsi="MS Sans Serif" w:cs="Times New Roman"/>
          <w:color w:val="000000"/>
          <w:sz w:val="24"/>
          <w:szCs w:val="24"/>
        </w:rPr>
      </w:pP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--------------------------------------------------------------------------------</w:t>
      </w:r>
    </w:p>
    <w:p w:rsidR="00875080" w:rsidRPr="00875080" w:rsidRDefault="00875080" w:rsidP="00875080">
      <w:pPr>
        <w:spacing w:before="100" w:beforeAutospacing="1" w:after="100" w:afterAutospacing="1" w:line="240" w:lineRule="auto"/>
        <w:jc w:val="center"/>
        <w:rPr>
          <w:rFonts w:ascii="MS Sans Serif" w:eastAsia="Times New Roman" w:hAnsi="MS Sans Serif" w:cs="Times New Roman"/>
          <w:color w:val="000000"/>
          <w:sz w:val="24"/>
          <w:szCs w:val="24"/>
        </w:rPr>
      </w:pP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 </w:t>
      </w:r>
    </w:p>
    <w:p w:rsidR="00875080" w:rsidRPr="00875080" w:rsidRDefault="00875080" w:rsidP="00875080">
      <w:pPr>
        <w:spacing w:before="100" w:beforeAutospacing="1" w:after="100" w:afterAutospacing="1" w:line="240" w:lineRule="auto"/>
        <w:jc w:val="center"/>
        <w:rPr>
          <w:rFonts w:ascii="MS Sans Serif" w:eastAsia="Times New Roman" w:hAnsi="MS Sans Serif" w:cs="Times New Roman"/>
          <w:color w:val="000000"/>
          <w:sz w:val="24"/>
          <w:szCs w:val="24"/>
        </w:rPr>
      </w:pP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 </w:t>
      </w:r>
    </w:p>
    <w:p w:rsidR="00875080" w:rsidRPr="00875080" w:rsidRDefault="00875080" w:rsidP="00875080">
      <w:pPr>
        <w:spacing w:before="100" w:beforeAutospacing="1" w:after="100" w:afterAutospacing="1" w:line="240" w:lineRule="auto"/>
        <w:jc w:val="center"/>
        <w:rPr>
          <w:rFonts w:ascii="MS Sans Serif" w:eastAsia="Times New Roman" w:hAnsi="MS Sans Serif" w:cs="Times New Roman"/>
          <w:color w:val="000000"/>
          <w:sz w:val="24"/>
          <w:szCs w:val="24"/>
        </w:rPr>
      </w:pPr>
      <w:r w:rsidRPr="00875080">
        <w:rPr>
          <w:rFonts w:ascii="MS Sans Serif" w:eastAsia="Times New Roman" w:hAnsi="MS Sans Serif" w:cs="Times New Roman"/>
          <w:color w:val="000000"/>
          <w:sz w:val="24"/>
          <w:szCs w:val="24"/>
        </w:rPr>
        <w:t>&lt;&lt;&lt; </w:t>
      </w:r>
      <w:hyperlink r:id="rId4" w:history="1">
        <w:r w:rsidRPr="00875080">
          <w:rPr>
            <w:rFonts w:ascii="MS Sans Serif" w:eastAsia="Times New Roman" w:hAnsi="MS Sans Serif" w:cs="Angsana New"/>
            <w:color w:val="005CA2"/>
            <w:sz w:val="24"/>
            <w:szCs w:val="24"/>
            <w:u w:val="single"/>
            <w:cs/>
          </w:rPr>
          <w:t>กลับหน้าหลัก</w:t>
        </w:r>
      </w:hyperlink>
    </w:p>
    <w:p w:rsidR="00AB4374" w:rsidRPr="00875080" w:rsidRDefault="00AB4374">
      <w:bookmarkStart w:id="0" w:name="_GoBack"/>
      <w:bookmarkEnd w:id="0"/>
    </w:p>
    <w:sectPr w:rsidR="00AB4374" w:rsidRPr="00875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0"/>
    <w:rsid w:val="00875080"/>
    <w:rsid w:val="00A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FC9F3-4A6D-4C3D-8285-97840CEA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w.go.th/hawk/content.php?mode=laws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2015-09-29T05:35:00Z</dcterms:created>
  <dcterms:modified xsi:type="dcterms:W3CDTF">2015-09-29T05:37:00Z</dcterms:modified>
</cp:coreProperties>
</file>